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D60AE">
      <w:pPr>
        <w:tabs>
          <w:tab w:val="right" w:pos="9630"/>
        </w:tabs>
        <w:snapToGrid w:val="0"/>
        <w:jc w:val="both"/>
        <w:rPr>
          <w:rFonts w:hint="default" w:eastAsiaTheme="minorEastAsia"/>
          <w:b/>
          <w:sz w:val="22"/>
          <w:lang w:val="en-US" w:eastAsia="zh-CN"/>
        </w:rPr>
      </w:pPr>
      <w:bookmarkStart w:id="0" w:name="_Hlk114691757"/>
      <w:bookmarkEnd w:id="0"/>
      <w:bookmarkStart w:id="1" w:name="_Hlk188351285"/>
      <w:bookmarkStart w:id="2" w:name="OLE_LINK24"/>
      <w:bookmarkStart w:id="3" w:name="OLE_LINK34"/>
      <w:bookmarkStart w:id="4" w:name="OLE_LINK33"/>
      <w:bookmarkStart w:id="5" w:name="OLE_LINK13"/>
      <w:bookmarkStart w:id="6" w:name="OLE_LINK12"/>
      <w:bookmarkStart w:id="7" w:name="OLE_LINK2"/>
      <w:r>
        <w:rPr>
          <w:b/>
          <w:sz w:val="22"/>
        </w:rPr>
        <w:t xml:space="preserve">3GPP TSG RAN WG1 #121                                      </w:t>
      </w:r>
      <w:r>
        <w:rPr>
          <w:rFonts w:hint="eastAsia"/>
          <w:b/>
          <w:sz w:val="22"/>
        </w:rPr>
        <w:t xml:space="preserve"> </w:t>
      </w:r>
      <w:r>
        <w:rPr>
          <w:b/>
          <w:sz w:val="22"/>
        </w:rPr>
        <w:t xml:space="preserve">           </w:t>
      </w:r>
      <w:r>
        <w:rPr>
          <w:rFonts w:hint="eastAsia"/>
          <w:b/>
          <w:sz w:val="22"/>
          <w:highlight w:val="none"/>
        </w:rPr>
        <w:t>R1-2</w:t>
      </w:r>
      <w:r>
        <w:rPr>
          <w:b/>
          <w:sz w:val="22"/>
          <w:highlight w:val="none"/>
        </w:rPr>
        <w:t>50</w:t>
      </w:r>
      <w:r>
        <w:rPr>
          <w:rFonts w:hint="eastAsia"/>
          <w:b/>
          <w:sz w:val="22"/>
          <w:highlight w:val="none"/>
          <w:lang w:val="en-US" w:eastAsia="zh-CN"/>
        </w:rPr>
        <w:t>4119</w:t>
      </w:r>
    </w:p>
    <w:bookmarkEnd w:id="1"/>
    <w:p w14:paraId="6E087B13">
      <w:pPr>
        <w:tabs>
          <w:tab w:val="center" w:pos="4536"/>
          <w:tab w:val="right" w:pos="8280"/>
          <w:tab w:val="right" w:pos="9639"/>
        </w:tabs>
        <w:snapToGrid w:val="0"/>
        <w:ind w:left="442" w:right="2" w:hanging="442" w:hangingChars="200"/>
        <w:jc w:val="both"/>
        <w:rPr>
          <w:b/>
          <w:sz w:val="22"/>
          <w:lang w:bidi="ar"/>
        </w:rPr>
      </w:pPr>
      <w:r>
        <w:rPr>
          <w:b/>
          <w:sz w:val="22"/>
          <w:lang w:bidi="ar"/>
        </w:rPr>
        <w:t>St Julian’s, Malta, May 19</w:t>
      </w:r>
      <w:r>
        <w:rPr>
          <w:b/>
          <w:sz w:val="22"/>
          <w:vertAlign w:val="superscript"/>
          <w:lang w:bidi="ar"/>
        </w:rPr>
        <w:t>th</w:t>
      </w:r>
      <w:r>
        <w:rPr>
          <w:b/>
          <w:sz w:val="22"/>
          <w:lang w:bidi="ar"/>
        </w:rPr>
        <w:t xml:space="preserve"> – 23</w:t>
      </w:r>
      <w:r>
        <w:rPr>
          <w:b/>
          <w:sz w:val="22"/>
          <w:vertAlign w:val="superscript"/>
          <w:lang w:bidi="ar"/>
        </w:rPr>
        <w:t>th</w:t>
      </w:r>
      <w:r>
        <w:rPr>
          <w:b/>
          <w:sz w:val="22"/>
          <w:lang w:bidi="ar"/>
        </w:rPr>
        <w:t>, 2025</w:t>
      </w:r>
      <w:bookmarkStart w:id="13" w:name="_GoBack"/>
      <w:bookmarkEnd w:id="13"/>
    </w:p>
    <w:p w14:paraId="376C7B54">
      <w:pPr>
        <w:tabs>
          <w:tab w:val="center" w:pos="4536"/>
          <w:tab w:val="right" w:pos="8280"/>
          <w:tab w:val="right" w:pos="9639"/>
        </w:tabs>
        <w:snapToGrid w:val="0"/>
        <w:ind w:left="442" w:right="2" w:hanging="442" w:hangingChars="200"/>
        <w:rPr>
          <w:rFonts w:eastAsia="宋体"/>
          <w:b/>
          <w:sz w:val="22"/>
          <w:szCs w:val="28"/>
        </w:rPr>
      </w:pPr>
    </w:p>
    <w:p w14:paraId="5707DC44">
      <w:pPr>
        <w:tabs>
          <w:tab w:val="center" w:pos="4536"/>
          <w:tab w:val="right" w:pos="8280"/>
          <w:tab w:val="right" w:pos="9639"/>
        </w:tabs>
        <w:snapToGrid w:val="0"/>
        <w:ind w:left="442" w:right="2" w:hanging="442" w:hangingChars="200"/>
        <w:rPr>
          <w:rFonts w:eastAsia="宋体"/>
          <w:b/>
          <w:sz w:val="22"/>
          <w:szCs w:val="28"/>
        </w:rPr>
      </w:pPr>
      <w:r>
        <w:rPr>
          <w:rFonts w:eastAsia="宋体"/>
          <w:b/>
          <w:sz w:val="22"/>
          <w:szCs w:val="28"/>
        </w:rPr>
        <w:t>Source:           CALTTA</w:t>
      </w:r>
    </w:p>
    <w:p w14:paraId="1B013197">
      <w:pPr>
        <w:tabs>
          <w:tab w:val="center" w:pos="4536"/>
          <w:tab w:val="right" w:pos="8280"/>
          <w:tab w:val="right" w:pos="9639"/>
        </w:tabs>
        <w:snapToGrid w:val="0"/>
        <w:ind w:left="1988" w:right="2" w:hanging="1988" w:hangingChars="900"/>
        <w:rPr>
          <w:b/>
          <w:sz w:val="22"/>
          <w:szCs w:val="28"/>
        </w:rPr>
      </w:pPr>
      <w:r>
        <w:rPr>
          <w:rFonts w:eastAsia="宋体"/>
          <w:b/>
          <w:sz w:val="22"/>
          <w:szCs w:val="28"/>
        </w:rPr>
        <w:t xml:space="preserve">Title:             </w:t>
      </w:r>
      <w:r>
        <w:rPr>
          <w:b/>
          <w:sz w:val="22"/>
          <w:szCs w:val="28"/>
        </w:rPr>
        <w:t>Discussion on channel modelling for ISAC</w:t>
      </w:r>
    </w:p>
    <w:bookmarkEnd w:id="2"/>
    <w:p w14:paraId="2B363AB2">
      <w:pPr>
        <w:tabs>
          <w:tab w:val="center" w:pos="4536"/>
          <w:tab w:val="right" w:pos="8280"/>
          <w:tab w:val="right" w:pos="9639"/>
        </w:tabs>
        <w:snapToGrid w:val="0"/>
        <w:ind w:left="442" w:right="2" w:hanging="442" w:hangingChars="200"/>
        <w:rPr>
          <w:rFonts w:eastAsia="宋体"/>
          <w:b/>
          <w:sz w:val="22"/>
          <w:szCs w:val="28"/>
        </w:rPr>
      </w:pPr>
      <w:r>
        <w:rPr>
          <w:rFonts w:eastAsia="宋体"/>
          <w:b/>
          <w:sz w:val="22"/>
          <w:szCs w:val="28"/>
        </w:rPr>
        <w:t>Agenda item:      9.7.2</w:t>
      </w:r>
    </w:p>
    <w:bookmarkEnd w:id="3"/>
    <w:bookmarkEnd w:id="4"/>
    <w:bookmarkEnd w:id="5"/>
    <w:bookmarkEnd w:id="6"/>
    <w:p w14:paraId="7C44E29F">
      <w:pPr>
        <w:pBdr>
          <w:bottom w:val="single" w:color="auto" w:sz="6" w:space="1"/>
        </w:pBdr>
        <w:snapToGrid w:val="0"/>
        <w:ind w:left="1797" w:hanging="1797"/>
        <w:rPr>
          <w:rFonts w:eastAsia="宋体"/>
          <w:b/>
          <w:sz w:val="22"/>
          <w:szCs w:val="28"/>
        </w:rPr>
      </w:pPr>
      <w:r>
        <w:rPr>
          <w:b/>
          <w:sz w:val="22"/>
          <w:szCs w:val="28"/>
        </w:rPr>
        <w:t xml:space="preserve">Document for:     </w:t>
      </w:r>
      <w:r>
        <w:rPr>
          <w:b/>
          <w:sz w:val="22"/>
          <w:szCs w:val="28"/>
          <w:lang w:eastAsia="ja-JP"/>
        </w:rPr>
        <w:t>Discussion</w:t>
      </w:r>
    </w:p>
    <w:bookmarkEnd w:id="7"/>
    <w:p w14:paraId="6A4D9DA1">
      <w:pPr>
        <w:pStyle w:val="2"/>
        <w:snapToGrid w:val="0"/>
        <w:spacing w:before="180" w:after="180"/>
        <w:rPr>
          <w:lang w:val="en-US"/>
        </w:rPr>
      </w:pPr>
      <w:bookmarkStart w:id="8" w:name="OLE_LINK1"/>
      <w:r>
        <w:rPr>
          <w:rFonts w:hint="eastAsia"/>
          <w:lang w:val="en-US"/>
        </w:rPr>
        <w:t xml:space="preserve">Introduction </w:t>
      </w:r>
    </w:p>
    <w:p w14:paraId="48BCF32D">
      <w:pPr>
        <w:adjustRightInd w:val="0"/>
        <w:snapToGrid w:val="0"/>
        <w:spacing w:before="180" w:after="180"/>
        <w:jc w:val="both"/>
        <w:rPr>
          <w:iCs/>
          <w:szCs w:val="20"/>
        </w:rPr>
      </w:pPr>
      <w:r>
        <w:rPr>
          <w:rFonts w:hint="eastAsia"/>
          <w:iCs/>
          <w:szCs w:val="20"/>
        </w:rPr>
        <w:t>To support evolution to integrated sensing and communication (ISAC) system, a study item on channel model</w:t>
      </w:r>
      <w:r>
        <w:rPr>
          <w:iCs/>
          <w:szCs w:val="20"/>
        </w:rPr>
        <w:t>l</w:t>
      </w:r>
      <w:r>
        <w:rPr>
          <w:rFonts w:hint="eastAsia"/>
          <w:iCs/>
          <w:szCs w:val="20"/>
        </w:rPr>
        <w:t>ing for ISAC for NR</w:t>
      </w:r>
      <w:bookmarkStart w:id="9" w:name="OLE_LINK44"/>
      <w:r>
        <w:rPr>
          <w:rFonts w:hint="eastAsia"/>
          <w:iCs/>
          <w:szCs w:val="20"/>
        </w:rPr>
        <w:t xml:space="preserve"> is approved in RAN#102 meeting [1]</w:t>
      </w:r>
      <w:bookmarkEnd w:id="9"/>
      <w:r>
        <w:rPr>
          <w:rFonts w:hint="eastAsia"/>
          <w:iCs/>
          <w:szCs w:val="20"/>
        </w:rPr>
        <w:t xml:space="preserve">. The objective </w:t>
      </w:r>
      <w:r>
        <w:rPr>
          <w:iCs/>
          <w:szCs w:val="20"/>
        </w:rPr>
        <w:t>of</w:t>
      </w:r>
      <w:r>
        <w:rPr>
          <w:rFonts w:hint="eastAsia"/>
          <w:iCs/>
          <w:szCs w:val="20"/>
        </w:rPr>
        <w:t xml:space="preserve"> the SID is copied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14:paraId="0CCB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14:paraId="432EE28D">
            <w:pPr>
              <w:adjustRightInd w:val="0"/>
              <w:snapToGrid w:val="0"/>
              <w:spacing w:before="180" w:after="180"/>
              <w:jc w:val="both"/>
              <w:rPr>
                <w:rFonts w:ascii="Arial" w:hAnsi="Arial" w:cs="Arial"/>
                <w:b/>
                <w:bCs/>
                <w:iCs/>
                <w:sz w:val="24"/>
                <w:szCs w:val="24"/>
              </w:rPr>
            </w:pPr>
            <w:r>
              <w:rPr>
                <w:rFonts w:ascii="Arial" w:hAnsi="Arial" w:cs="Arial"/>
                <w:b/>
                <w:iCs/>
                <w:sz w:val="24"/>
                <w:szCs w:val="24"/>
                <w:u w:val="single"/>
              </w:rPr>
              <w:t>Objective of SI</w:t>
            </w:r>
            <w:r>
              <w:rPr>
                <w:rFonts w:ascii="Arial" w:hAnsi="Arial" w:cs="Arial"/>
                <w:b/>
                <w:iCs/>
                <w:sz w:val="24"/>
                <w:szCs w:val="24"/>
              </w:rPr>
              <w:t xml:space="preserve"> </w:t>
            </w:r>
          </w:p>
          <w:p w14:paraId="345D8164">
            <w:pPr>
              <w:adjustRightInd w:val="0"/>
              <w:snapToGrid w:val="0"/>
              <w:spacing w:before="180" w:after="180"/>
              <w:jc w:val="both"/>
              <w:rPr>
                <w:iCs/>
              </w:rPr>
            </w:pPr>
            <w:bookmarkStart w:id="10" w:name="OLE_LINK18"/>
            <w:r>
              <w:rPr>
                <w:i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bookmarkEnd w:id="10"/>
            <w:r>
              <w:rPr>
                <w:iCs/>
              </w:rPr>
              <w:t>:</w:t>
            </w:r>
          </w:p>
          <w:p w14:paraId="440D6131">
            <w:pPr>
              <w:numPr>
                <w:ilvl w:val="0"/>
                <w:numId w:val="4"/>
              </w:numPr>
              <w:adjustRightInd w:val="0"/>
              <w:snapToGrid w:val="0"/>
              <w:spacing w:before="180" w:after="180"/>
              <w:jc w:val="both"/>
              <w:rPr>
                <w:iCs/>
              </w:rPr>
            </w:pPr>
            <w:r>
              <w:rPr>
                <w:iCs/>
              </w:rPr>
              <w:t>UAVs</w:t>
            </w:r>
          </w:p>
          <w:p w14:paraId="06829CCD">
            <w:pPr>
              <w:numPr>
                <w:ilvl w:val="0"/>
                <w:numId w:val="4"/>
              </w:numPr>
              <w:adjustRightInd w:val="0"/>
              <w:snapToGrid w:val="0"/>
              <w:spacing w:before="180" w:after="180"/>
              <w:jc w:val="both"/>
              <w:rPr>
                <w:iCs/>
              </w:rPr>
            </w:pPr>
            <w:r>
              <w:rPr>
                <w:iCs/>
              </w:rPr>
              <w:t xml:space="preserve">Humans indoors and outdoors </w:t>
            </w:r>
          </w:p>
          <w:p w14:paraId="3DFED15F">
            <w:pPr>
              <w:numPr>
                <w:ilvl w:val="0"/>
                <w:numId w:val="4"/>
              </w:numPr>
              <w:adjustRightInd w:val="0"/>
              <w:snapToGrid w:val="0"/>
              <w:spacing w:before="180" w:after="180"/>
              <w:jc w:val="both"/>
              <w:rPr>
                <w:iCs/>
              </w:rPr>
            </w:pPr>
            <w:r>
              <w:rPr>
                <w:iCs/>
              </w:rPr>
              <w:t>Automotive vehicles (at least outdoors)</w:t>
            </w:r>
          </w:p>
          <w:p w14:paraId="1F97A125">
            <w:pPr>
              <w:numPr>
                <w:ilvl w:val="0"/>
                <w:numId w:val="4"/>
              </w:numPr>
              <w:adjustRightInd w:val="0"/>
              <w:snapToGrid w:val="0"/>
              <w:spacing w:before="180" w:after="180"/>
              <w:jc w:val="both"/>
              <w:rPr>
                <w:iCs/>
              </w:rPr>
            </w:pPr>
            <w:r>
              <w:rPr>
                <w:iCs/>
              </w:rPr>
              <w:t>Automated guided vehicles (e.g. in indoor factories)</w:t>
            </w:r>
          </w:p>
          <w:p w14:paraId="31A20A74">
            <w:pPr>
              <w:numPr>
                <w:ilvl w:val="0"/>
                <w:numId w:val="4"/>
              </w:numPr>
              <w:adjustRightInd w:val="0"/>
              <w:snapToGrid w:val="0"/>
              <w:spacing w:before="180" w:after="180"/>
              <w:jc w:val="both"/>
              <w:rPr>
                <w:iCs/>
              </w:rPr>
            </w:pPr>
            <w:r>
              <w:rPr>
                <w:iCs/>
              </w:rPr>
              <w:t>Objects creating hazards on roads/railways, with a minimum size dependent on frequency</w:t>
            </w:r>
          </w:p>
          <w:p w14:paraId="0B74E47E">
            <w:pPr>
              <w:adjustRightInd w:val="0"/>
              <w:snapToGrid w:val="0"/>
              <w:spacing w:before="180" w:after="180"/>
              <w:jc w:val="both"/>
              <w:rPr>
                <w:iCs/>
              </w:rPr>
            </w:pPr>
            <w:r>
              <w:rPr>
                <w:iCs/>
              </w:rPr>
              <w:t xml:space="preserve">All six sensing modes should be considered (i.e. TRP-TRP bistatic, TRP monostatic, TRP-UE bistatic, UE-TRP bistatic, UE-UE bistatic, UE monostatic). </w:t>
            </w:r>
          </w:p>
          <w:p w14:paraId="6B277BF3">
            <w:pPr>
              <w:adjustRightInd w:val="0"/>
              <w:snapToGrid w:val="0"/>
              <w:spacing w:before="180" w:after="180"/>
              <w:jc w:val="both"/>
              <w:rPr>
                <w:iCs/>
              </w:rPr>
            </w:pPr>
            <w:r>
              <w:rPr>
                <w:iCs/>
              </w:rPr>
              <w:t>Frequencies from 0.5 to 52.6 GHz are the primary focus, with the assumption that the modelling approach should scale to 100 GHz. (If significant problems are identified with scaling above 52.6 GHz, the range above 52.6 GHz can be deprioritized.)</w:t>
            </w:r>
          </w:p>
          <w:p w14:paraId="08E48579">
            <w:pPr>
              <w:adjustRightInd w:val="0"/>
              <w:snapToGrid w:val="0"/>
              <w:spacing w:before="180" w:after="180"/>
              <w:jc w:val="both"/>
              <w:rPr>
                <w:iCs/>
              </w:rPr>
            </w:pPr>
            <w:r>
              <w:rPr>
                <w:iCs/>
              </w:rPr>
              <w:t>For the above use cases, sensing modes and frequencies:</w:t>
            </w:r>
          </w:p>
          <w:p w14:paraId="6106EA2A">
            <w:pPr>
              <w:adjustRightInd w:val="0"/>
              <w:snapToGrid w:val="0"/>
              <w:spacing w:before="180" w:after="180"/>
              <w:ind w:firstLine="200" w:firstLineChars="100"/>
              <w:jc w:val="both"/>
              <w:rPr>
                <w:iCs/>
              </w:rPr>
            </w:pPr>
            <w:r>
              <w:rPr>
                <w:rFonts w:hint="eastAsia"/>
                <w:iCs/>
              </w:rPr>
              <w:t xml:space="preserve">- </w:t>
            </w:r>
            <w:r>
              <w:rPr>
                <w:iCs/>
              </w:rPr>
              <w:t>Identify details of the deployment scenarios corresponding to the above use cases.</w:t>
            </w:r>
          </w:p>
          <w:p w14:paraId="22657D51">
            <w:pPr>
              <w:adjustRightInd w:val="0"/>
              <w:snapToGrid w:val="0"/>
              <w:spacing w:before="180" w:after="180"/>
              <w:ind w:firstLine="200" w:firstLineChars="100"/>
              <w:jc w:val="both"/>
              <w:rPr>
                <w:iCs/>
              </w:rPr>
            </w:pPr>
            <w:r>
              <w:rPr>
                <w:rFonts w:hint="eastAsia"/>
                <w:iCs/>
              </w:rPr>
              <w:t xml:space="preserve">- </w:t>
            </w:r>
            <w:r>
              <w:rPr>
                <w:iCs/>
              </w:rPr>
              <w:t>Define channel modelling details for sensing using 38.901 as a starting point, and taking into account relevant measurements, including:</w:t>
            </w:r>
          </w:p>
          <w:p w14:paraId="175782C5">
            <w:pPr>
              <w:numPr>
                <w:ilvl w:val="0"/>
                <w:numId w:val="5"/>
              </w:numPr>
              <w:adjustRightInd w:val="0"/>
              <w:snapToGrid w:val="0"/>
              <w:spacing w:before="180" w:after="180"/>
              <w:ind w:firstLine="400" w:firstLineChars="200"/>
              <w:jc w:val="both"/>
              <w:rPr>
                <w:iCs/>
              </w:rPr>
            </w:pPr>
            <w:r>
              <w:rPr>
                <w:iCs/>
              </w:rPr>
              <w:t>modelling of sensing targets and background environment, including, for example (if needed by the above use cases), radar cross-section (RCS), mobility and clutter/scattering patterns;</w:t>
            </w:r>
          </w:p>
          <w:p w14:paraId="37BAECC7">
            <w:pPr>
              <w:numPr>
                <w:ilvl w:val="0"/>
                <w:numId w:val="5"/>
              </w:numPr>
              <w:adjustRightInd w:val="0"/>
              <w:snapToGrid w:val="0"/>
              <w:spacing w:before="180" w:after="180"/>
              <w:ind w:firstLine="400" w:firstLineChars="200"/>
              <w:jc w:val="both"/>
              <w:rPr>
                <w:iCs/>
              </w:rPr>
            </w:pPr>
            <w:r>
              <w:rPr>
                <w:iCs/>
              </w:rPr>
              <w:t>spatial consistency.</w:t>
            </w:r>
          </w:p>
          <w:p w14:paraId="02077F54">
            <w:pPr>
              <w:adjustRightInd w:val="0"/>
              <w:snapToGrid w:val="0"/>
              <w:spacing w:before="180" w:after="180"/>
              <w:jc w:val="both"/>
            </w:pPr>
            <w:r>
              <w:rPr>
                <w:iCs/>
              </w:rPr>
              <w:t>It will be discussed at RAN#105 whether to include additional study beyond channel modelling for ISAC.</w:t>
            </w:r>
          </w:p>
        </w:tc>
      </w:tr>
      <w:bookmarkEnd w:id="8"/>
    </w:tbl>
    <w:p w14:paraId="55B3E7DB">
      <w:pPr>
        <w:snapToGrid w:val="0"/>
        <w:spacing w:before="180" w:after="180"/>
        <w:jc w:val="both"/>
      </w:pPr>
      <w:r>
        <w:rPr>
          <w:szCs w:val="20"/>
        </w:rPr>
        <w:t xml:space="preserve">In this contribution, </w:t>
      </w:r>
      <w:r>
        <w:rPr>
          <w:rFonts w:hint="eastAsia"/>
          <w:szCs w:val="20"/>
        </w:rPr>
        <w:t xml:space="preserve">we provide our views </w:t>
      </w:r>
      <w:r>
        <w:t xml:space="preserve">on remaining issues for ISAC </w:t>
      </w:r>
      <w:r>
        <w:rPr>
          <w:rFonts w:hint="eastAsia"/>
        </w:rPr>
        <w:t>channel model</w:t>
      </w:r>
      <w:r>
        <w:t>l</w:t>
      </w:r>
      <w:r>
        <w:rPr>
          <w:rFonts w:hint="eastAsia"/>
        </w:rPr>
        <w:t xml:space="preserve">ing. </w:t>
      </w:r>
    </w:p>
    <w:p w14:paraId="28BCA283">
      <w:pPr>
        <w:snapToGrid w:val="0"/>
        <w:spacing w:before="180" w:after="180"/>
        <w:jc w:val="both"/>
      </w:pPr>
      <w:r>
        <w:rPr>
          <w:rFonts w:hint="eastAsia"/>
        </w:rPr>
        <w:t xml:space="preserve"> </w:t>
      </w:r>
    </w:p>
    <w:p w14:paraId="6A5E2F7B">
      <w:pPr>
        <w:pStyle w:val="2"/>
        <w:snapToGrid w:val="0"/>
        <w:spacing w:before="180" w:after="180"/>
        <w:rPr>
          <w:lang w:val="en-US"/>
        </w:rPr>
      </w:pPr>
      <w:r>
        <w:rPr>
          <w:lang w:val="en-US"/>
        </w:rPr>
        <w:t>LOS probability or pathloss calculation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6"/>
      </w:tblGrid>
      <w:tr w14:paraId="04B2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14:paraId="6590E72A">
            <w:pPr>
              <w:pStyle w:val="125"/>
              <w:snapToGrid w:val="0"/>
              <w:rPr>
                <w:b/>
                <w:bCs/>
              </w:rPr>
            </w:pPr>
            <w:bookmarkStart w:id="11" w:name="OLE_LINK6"/>
            <w:r>
              <w:rPr>
                <w:b/>
                <w:bCs/>
                <w:highlight w:val="green"/>
              </w:rPr>
              <w:t>Agreement</w:t>
            </w:r>
          </w:p>
          <w:p w14:paraId="68965B56">
            <w:pPr>
              <w:tabs>
                <w:tab w:val="left" w:pos="0"/>
              </w:tabs>
              <w:snapToGrid w:val="0"/>
            </w:pPr>
            <w:r>
              <w:rPr>
                <w:szCs w:val="20"/>
              </w:rPr>
              <w:t>For human as a sensing target with a single scattering point, the height of the scattering point is 1.5 m.</w:t>
            </w:r>
          </w:p>
          <w:p w14:paraId="47BD32DB">
            <w:pPr>
              <w:pStyle w:val="125"/>
              <w:snapToGrid w:val="0"/>
              <w:rPr>
                <w:b/>
                <w:bCs/>
              </w:rPr>
            </w:pPr>
            <w:r>
              <w:rPr>
                <w:b/>
                <w:bCs/>
                <w:highlight w:val="green"/>
              </w:rPr>
              <w:t>Agreement</w:t>
            </w:r>
          </w:p>
          <w:p w14:paraId="44FA7A44">
            <w:pPr>
              <w:tabs>
                <w:tab w:val="left" w:pos="0"/>
              </w:tabs>
              <w:snapToGrid w:val="0"/>
            </w:pPr>
            <w:r>
              <w:t>For sensing scenario UMi, UMa, RMa, UMi-AV, UMa-AV and RMa-AV</w:t>
            </w:r>
            <w:r>
              <w:rPr>
                <w:rFonts w:hint="eastAsia"/>
              </w:rPr>
              <w:t>,</w:t>
            </w:r>
            <w:r>
              <w:t xml:space="preserve"> the height of a scattering point of a target is used to calculate the LOS probability and pathloss, regardless of the lower bound in the existing TRs that are referred to generate ISAC channel.</w:t>
            </w:r>
          </w:p>
          <w:p w14:paraId="35F1FB89">
            <w:pPr>
              <w:pStyle w:val="100"/>
              <w:numPr>
                <w:ilvl w:val="1"/>
                <w:numId w:val="6"/>
              </w:numPr>
              <w:tabs>
                <w:tab w:val="left" w:pos="0"/>
              </w:tabs>
              <w:snapToGrid w:val="0"/>
            </w:pPr>
            <w:r>
              <w:rPr>
                <w:rFonts w:hint="eastAsia" w:eastAsia="等线"/>
                <w:lang w:eastAsia="zh-CN"/>
              </w:rPr>
              <w:t>F</w:t>
            </w:r>
            <w:r>
              <w:rPr>
                <w:rFonts w:eastAsia="等线"/>
                <w:lang w:eastAsia="zh-CN"/>
              </w:rPr>
              <w:t xml:space="preserve">FS for the case where </w:t>
            </w:r>
            <w:r>
              <w:rPr>
                <w:rFonts w:eastAsiaTheme="minorEastAsia"/>
                <w:lang w:eastAsia="zh-CN"/>
              </w:rPr>
              <w:t>the height of a scattering point of target is less than 1.5m in sensing scenario UMi, UMa, RMa</w:t>
            </w:r>
          </w:p>
          <w:p w14:paraId="4D706F71">
            <w:pPr>
              <w:pStyle w:val="125"/>
              <w:snapToGrid w:val="0"/>
              <w:rPr>
                <w:b/>
                <w:bCs/>
              </w:rPr>
            </w:pPr>
            <w:r>
              <w:rPr>
                <w:b/>
                <w:bCs/>
                <w:highlight w:val="green"/>
              </w:rPr>
              <w:t>Agreement</w:t>
            </w:r>
          </w:p>
          <w:p w14:paraId="4AB9AA39">
            <w:pPr>
              <w:tabs>
                <w:tab w:val="left" w:pos="0"/>
              </w:tabs>
              <w:snapToGrid w:val="0"/>
              <w:rPr>
                <w:szCs w:val="20"/>
              </w:rPr>
            </w:pPr>
            <w:r>
              <w:rPr>
                <w:szCs w:val="20"/>
              </w:rPr>
              <w:t>In sensing scenario UMi, UMa, RMa, if the height of a scattering point of target is less than 1.5m, for pathloss calculation, down-selection one of the options below:</w:t>
            </w:r>
          </w:p>
          <w:p w14:paraId="408F11E1">
            <w:pPr>
              <w:pStyle w:val="100"/>
              <w:numPr>
                <w:ilvl w:val="1"/>
                <w:numId w:val="6"/>
              </w:numPr>
              <w:tabs>
                <w:tab w:val="left" w:pos="0"/>
              </w:tabs>
              <w:snapToGrid w:val="0"/>
              <w:rPr>
                <w:rFonts w:eastAsiaTheme="minorEastAsia"/>
                <w:lang w:eastAsia="zh-CN"/>
              </w:rPr>
            </w:pPr>
            <w:r>
              <w:rPr>
                <w:rFonts w:hint="eastAsia" w:eastAsiaTheme="minorEastAsia"/>
                <w:lang w:eastAsia="zh-CN"/>
              </w:rPr>
              <w:t>O</w:t>
            </w:r>
            <w:r>
              <w:rPr>
                <w:rFonts w:eastAsiaTheme="minorEastAsia"/>
                <w:lang w:eastAsia="zh-CN"/>
              </w:rPr>
              <w:t xml:space="preserve">ption 4: use </w:t>
            </w:r>
            <m:oMath>
              <m:sSub>
                <m:sSubPr>
                  <m:ctrlPr>
                    <w:rPr>
                      <w:rFonts w:ascii="Cambria Math" w:hAnsi="Cambria Math" w:eastAsiaTheme="minorEastAsia"/>
                      <w:lang w:eastAsia="zh-CN"/>
                    </w:rPr>
                  </m:ctrlPr>
                </m:sSubPr>
                <m:e>
                  <m:r>
                    <m:rPr/>
                    <w:rPr>
                      <w:rFonts w:ascii="Cambria Math" w:hAnsi="Cambria Math" w:eastAsiaTheme="minorEastAsia"/>
                      <w:lang w:eastAsia="zh-CN"/>
                    </w:rPr>
                    <m:t>PL</m:t>
                  </m:r>
                  <m:ctrlPr>
                    <w:rPr>
                      <w:rFonts w:ascii="Cambria Math" w:hAnsi="Cambria Math" w:eastAsiaTheme="minorEastAsia"/>
                      <w:lang w:eastAsia="zh-CN"/>
                    </w:rPr>
                  </m:ctrlPr>
                </m:e>
                <m:sub>
                  <m:r>
                    <m:rPr>
                      <m:sty m:val="p"/>
                    </m:rPr>
                    <w:rPr>
                      <w:rFonts w:ascii="Cambria Math" w:hAnsi="Cambria Math" w:eastAsiaTheme="minorEastAsia"/>
                      <w:lang w:eastAsia="zh-CN"/>
                    </w:rPr>
                    <m:t>1</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in </w:t>
            </w:r>
            <w:r>
              <w:t>Table 7.</w:t>
            </w:r>
            <w:r>
              <w:rPr>
                <w:rFonts w:hint="eastAsia"/>
                <w:lang w:eastAsia="ko-KR"/>
              </w:rPr>
              <w:t>4.1</w:t>
            </w:r>
            <w:r>
              <w:t>-1: Pathloss models in TR 38.901</w:t>
            </w:r>
          </w:p>
          <w:p w14:paraId="1935CFA3">
            <w:pPr>
              <w:pStyle w:val="100"/>
              <w:numPr>
                <w:ilvl w:val="1"/>
                <w:numId w:val="6"/>
              </w:numPr>
              <w:tabs>
                <w:tab w:val="left" w:pos="0"/>
              </w:tabs>
              <w:snapToGrid w:val="0"/>
            </w:pPr>
            <w:r>
              <w:rPr>
                <w:rFonts w:hint="eastAsia" w:eastAsia="等线"/>
                <w:lang w:eastAsia="zh-CN"/>
              </w:rPr>
              <w:t>O</w:t>
            </w:r>
            <w:r>
              <w:rPr>
                <w:rFonts w:eastAsia="等线"/>
                <w:lang w:eastAsia="zh-CN"/>
              </w:rPr>
              <w:t>ption 5: use h</w:t>
            </w:r>
            <w:r>
              <w:rPr>
                <w:rFonts w:eastAsia="等线"/>
                <w:vertAlign w:val="subscript"/>
                <w:lang w:eastAsia="zh-CN"/>
              </w:rPr>
              <w:t>UT</w:t>
            </w:r>
            <w:r>
              <w:rPr>
                <w:rFonts w:eastAsia="等线"/>
                <w:lang w:eastAsia="zh-CN"/>
              </w:rPr>
              <w:t xml:space="preserve"> 1.5 m f</w:t>
            </w:r>
            <w:r>
              <w:rPr>
                <w:rFonts w:eastAsiaTheme="minorEastAsia"/>
                <w:lang w:eastAsia="zh-CN"/>
              </w:rPr>
              <w:t>or pathloss calculation</w:t>
            </w:r>
          </w:p>
        </w:tc>
      </w:tr>
    </w:tbl>
    <w:p w14:paraId="18B3A007">
      <w:pPr>
        <w:pStyle w:val="100"/>
        <w:snapToGrid w:val="0"/>
        <w:spacing w:before="180"/>
        <w:ind w:left="0"/>
        <w:rPr>
          <w:rFonts w:eastAsia="MS Mincho"/>
        </w:rPr>
      </w:pPr>
      <w:r>
        <w:rPr>
          <w:rFonts w:eastAsia="MS Mincho"/>
        </w:rPr>
        <w:t>In UMi, UMa, and RMa scenarios, the scattering point height of a non-human target may still be below 1.5 meters. There have been concerns regarding the direct use of the scattering point height to calculate pathloss by extending the range of the existing pathloss formula. Some companies have raised issues with the large pathloss values calculated when hUT is less than 1 meter, which results in a negative breakpoint distance.</w:t>
      </w:r>
    </w:p>
    <w:p w14:paraId="6A3AD9B2">
      <w:pPr>
        <w:pStyle w:val="100"/>
        <w:snapToGrid w:val="0"/>
        <w:spacing w:before="180"/>
        <w:ind w:left="0"/>
        <w:rPr>
          <w:rFonts w:eastAsia="MS Mincho"/>
        </w:rPr>
      </w:pPr>
    </w:p>
    <w:p w14:paraId="26A35FD3">
      <w:pPr>
        <w:pStyle w:val="100"/>
        <w:snapToGrid w:val="0"/>
        <w:spacing w:before="180"/>
        <w:ind w:left="0"/>
        <w:rPr>
          <w:rFonts w:eastAsia="MS Mincho"/>
        </w:rPr>
      </w:pPr>
      <w:r>
        <w:rPr>
          <w:rFonts w:eastAsia="MS Mincho"/>
        </w:rPr>
        <w:t>In such cases, the pathloss model PL_2 from Table 7.4.1-1 in TR 38.901 would be applicable. The last agreement outlined two options, as shown in the box above. From our perspective, Option 5 offers a simpler approach, as the pathloss values should be relatively close for UT heights around 1.5 meters.</w:t>
      </w:r>
    </w:p>
    <w:p w14:paraId="13A5F9F1">
      <w:pPr>
        <w:pStyle w:val="100"/>
        <w:snapToGrid w:val="0"/>
        <w:spacing w:before="180"/>
        <w:ind w:left="0"/>
        <w:rPr>
          <w:rFonts w:eastAsia="MS Mincho"/>
        </w:rPr>
      </w:pPr>
    </w:p>
    <w:p w14:paraId="7EB0FF86">
      <w:pPr>
        <w:pStyle w:val="100"/>
        <w:snapToGrid w:val="0"/>
        <w:spacing w:before="180"/>
        <w:ind w:left="0"/>
        <w:rPr>
          <w:rFonts w:eastAsiaTheme="minorEastAsia"/>
          <w:lang w:eastAsia="zh-CN"/>
        </w:rPr>
      </w:pPr>
      <w:r>
        <w:rPr>
          <w:rFonts w:hint="eastAsia" w:eastAsiaTheme="minorEastAsia"/>
          <w:b/>
          <w:lang w:eastAsia="zh-CN"/>
        </w:rPr>
        <w:t>P</w:t>
      </w:r>
      <w:r>
        <w:rPr>
          <w:rFonts w:eastAsiaTheme="minorEastAsia"/>
          <w:b/>
          <w:lang w:eastAsia="zh-CN"/>
        </w:rPr>
        <w:t>roposal 1</w:t>
      </w:r>
      <w:r>
        <w:rPr>
          <w:rFonts w:eastAsiaTheme="minorEastAsia"/>
          <w:lang w:eastAsia="zh-CN"/>
        </w:rPr>
        <w:t xml:space="preserve">: In sensing scenario UMi, UMa, RMa, if the height of a scattering point of target is less than 1.5m, for pathloss calculation, use </w:t>
      </w:r>
      <m:oMath>
        <m:sSub>
          <m:sSubPr>
            <m:ctrlPr>
              <w:rPr>
                <w:rFonts w:ascii="Cambria Math" w:hAnsi="Cambria Math" w:eastAsiaTheme="minorEastAsia"/>
                <w:lang w:eastAsia="zh-CN"/>
              </w:rPr>
            </m:ctrlPr>
          </m:sSubPr>
          <m:e>
            <m:r>
              <m:rPr/>
              <w:rPr>
                <w:rFonts w:ascii="Cambria Math" w:hAnsi="Cambria Math" w:eastAsiaTheme="minorEastAsia"/>
                <w:lang w:eastAsia="zh-CN"/>
              </w:rPr>
              <m:t>PL</m:t>
            </m:r>
            <m:ctrlPr>
              <w:rPr>
                <w:rFonts w:ascii="Cambria Math" w:hAnsi="Cambria Math" w:eastAsiaTheme="minorEastAsia"/>
                <w:lang w:eastAsia="zh-CN"/>
              </w:rPr>
            </m:ctrlPr>
          </m:e>
          <m:sub>
            <m:r>
              <m:rPr>
                <m:sty m:val="p"/>
              </m:rPr>
              <w:rPr>
                <w:rFonts w:ascii="Cambria Math" w:hAnsi="Cambria Math" w:eastAsiaTheme="minorEastAsia"/>
                <w:lang w:eastAsia="zh-CN"/>
              </w:rPr>
              <m:t>1</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in </w:t>
      </w:r>
      <w:r>
        <w:t>Table 7.</w:t>
      </w:r>
      <w:r>
        <w:rPr>
          <w:rFonts w:hint="eastAsia"/>
          <w:lang w:eastAsia="ko-KR"/>
        </w:rPr>
        <w:t>4.1</w:t>
      </w:r>
      <w:r>
        <w:t>-1: Pathloss models in TR 38.901.</w:t>
      </w:r>
    </w:p>
    <w:p w14:paraId="266D0DFD">
      <w:pPr>
        <w:pStyle w:val="100"/>
        <w:snapToGrid w:val="0"/>
        <w:spacing w:before="180"/>
        <w:ind w:left="0"/>
        <w:rPr>
          <w:rFonts w:eastAsia="MS Mincho"/>
        </w:rPr>
      </w:pPr>
    </w:p>
    <w:p w14:paraId="4DD41F83">
      <w:pPr>
        <w:pStyle w:val="100"/>
        <w:snapToGrid w:val="0"/>
        <w:spacing w:before="180"/>
        <w:ind w:left="0"/>
        <w:rPr>
          <w:rFonts w:eastAsia="MS Mincho"/>
        </w:rPr>
      </w:pPr>
    </w:p>
    <w:bookmarkEnd w:id="11"/>
    <w:p w14:paraId="71403FDD">
      <w:pPr>
        <w:pStyle w:val="2"/>
        <w:snapToGrid w:val="0"/>
        <w:spacing w:before="180" w:after="180"/>
        <w:rPr>
          <w:lang w:val="en-US"/>
        </w:rPr>
      </w:pPr>
      <w:r>
        <w:rPr>
          <w:lang w:val="en-US"/>
        </w:rPr>
        <w:t>Spatial consistency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6"/>
      </w:tblGrid>
      <w:tr w14:paraId="23B5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6" w:type="dxa"/>
          </w:tcPr>
          <w:p w14:paraId="23910025">
            <w:pPr>
              <w:pStyle w:val="125"/>
              <w:snapToGrid w:val="0"/>
              <w:spacing w:before="180" w:beforeLines="50" w:after="180" w:afterLines="50"/>
            </w:pPr>
            <w:r>
              <w:rPr>
                <w:highlight w:val="green"/>
              </w:rPr>
              <w:t>Agreement</w:t>
            </w:r>
          </w:p>
          <w:p w14:paraId="1EA9490B">
            <w:pPr>
              <w:snapToGrid w:val="0"/>
              <w:spacing w:before="180" w:beforeLines="50" w:after="180" w:afterLines="50"/>
              <w:rPr>
                <w:szCs w:val="20"/>
              </w:rPr>
            </w:pPr>
            <w:r>
              <w:rPr>
                <w:szCs w:val="20"/>
              </w:rPr>
              <w:t xml:space="preserve">The existing spatial consistency model in TR 38.901 is reused to model correlation of links </w:t>
            </w:r>
            <w:r>
              <w:rPr>
                <w:rFonts w:hint="eastAsia"/>
                <w:szCs w:val="20"/>
              </w:rPr>
              <w:t>between one TRP and different STs/UEs</w:t>
            </w:r>
            <w:r>
              <w:rPr>
                <w:szCs w:val="20"/>
              </w:rPr>
              <w:t>.</w:t>
            </w:r>
          </w:p>
          <w:p w14:paraId="6114355D">
            <w:pPr>
              <w:pStyle w:val="125"/>
              <w:snapToGrid w:val="0"/>
              <w:spacing w:before="180" w:beforeLines="50" w:after="180" w:afterLines="50"/>
            </w:pPr>
            <w:r>
              <w:rPr>
                <w:highlight w:val="green"/>
              </w:rPr>
              <w:t>Agreement</w:t>
            </w:r>
          </w:p>
          <w:p w14:paraId="62C145F5">
            <w:pPr>
              <w:tabs>
                <w:tab w:val="left" w:pos="0"/>
              </w:tabs>
              <w:snapToGrid w:val="0"/>
              <w:spacing w:before="180" w:beforeLines="50" w:after="180" w:afterLines="50"/>
              <w:rPr>
                <w:szCs w:val="20"/>
              </w:rPr>
            </w:pPr>
            <w:r>
              <w:rPr>
                <w:szCs w:val="20"/>
              </w:rPr>
              <w:t>Spatial consistency is not modelled at least for the following links</w:t>
            </w:r>
          </w:p>
          <w:p w14:paraId="4A4132A9">
            <w:pPr>
              <w:pStyle w:val="100"/>
              <w:numPr>
                <w:ilvl w:val="0"/>
                <w:numId w:val="7"/>
              </w:numPr>
              <w:suppressAutoHyphens/>
              <w:snapToGrid w:val="0"/>
              <w:spacing w:before="180" w:beforeLines="50" w:afterLines="50"/>
              <w:rPr>
                <w:lang w:eastAsia="zh-CN"/>
              </w:rPr>
            </w:pPr>
            <w:r>
              <w:rPr>
                <w:lang w:eastAsia="zh-CN"/>
              </w:rPr>
              <w:t>Case 1: the links from/to two non-co-located TRPs</w:t>
            </w:r>
          </w:p>
          <w:p w14:paraId="4ADAECFF">
            <w:pPr>
              <w:pStyle w:val="100"/>
              <w:numPr>
                <w:ilvl w:val="1"/>
                <w:numId w:val="7"/>
              </w:numPr>
              <w:suppressAutoHyphens/>
              <w:snapToGrid w:val="0"/>
              <w:spacing w:before="180" w:beforeLines="50" w:afterLines="50"/>
              <w:rPr>
                <w:lang w:eastAsia="zh-CN"/>
              </w:rPr>
            </w:pPr>
            <w:r>
              <w:rPr>
                <w:rFonts w:eastAsiaTheme="minorEastAsia"/>
                <w:lang w:eastAsia="zh-CN"/>
              </w:rPr>
              <w:t>Link TRP1-X and link TRP2-X, where node X can be a target, a UE or another TRP</w:t>
            </w:r>
          </w:p>
          <w:p w14:paraId="3FBA8D75">
            <w:pPr>
              <w:pStyle w:val="100"/>
              <w:numPr>
                <w:ilvl w:val="1"/>
                <w:numId w:val="7"/>
              </w:numPr>
              <w:suppressAutoHyphens/>
              <w:snapToGrid w:val="0"/>
              <w:spacing w:before="180" w:beforeLines="50" w:afterLines="50"/>
              <w:rPr>
                <w:lang w:eastAsia="zh-CN"/>
              </w:rPr>
            </w:pPr>
            <w:r>
              <w:rPr>
                <w:lang w:eastAsia="zh-CN"/>
              </w:rPr>
              <w:t xml:space="preserve">Link TRP1-X and link TRP2-Y, where node X, Y can be </w:t>
            </w:r>
            <w:r>
              <w:rPr>
                <w:rFonts w:eastAsiaTheme="minorEastAsia"/>
                <w:lang w:eastAsia="zh-CN"/>
              </w:rPr>
              <w:t>a target, a UE or another TRP</w:t>
            </w:r>
          </w:p>
          <w:p w14:paraId="360146C7">
            <w:pPr>
              <w:pStyle w:val="100"/>
              <w:numPr>
                <w:ilvl w:val="0"/>
                <w:numId w:val="7"/>
              </w:numPr>
              <w:suppressAutoHyphens/>
              <w:snapToGrid w:val="0"/>
              <w:spacing w:before="180" w:beforeLines="50" w:afterLines="50"/>
              <w:rPr>
                <w:lang w:eastAsia="zh-CN"/>
              </w:rPr>
            </w:pPr>
            <w:r>
              <w:rPr>
                <w:rFonts w:eastAsiaTheme="minorEastAsia"/>
                <w:lang w:eastAsia="zh-CN"/>
              </w:rPr>
              <w:t>Case 2: the two links with different LOS/NLOS condition</w:t>
            </w:r>
          </w:p>
          <w:p w14:paraId="13B07689">
            <w:pPr>
              <w:pStyle w:val="100"/>
              <w:numPr>
                <w:ilvl w:val="0"/>
                <w:numId w:val="7"/>
              </w:numPr>
              <w:snapToGrid w:val="0"/>
              <w:spacing w:before="180" w:beforeLines="50" w:afterLines="50"/>
            </w:pPr>
            <w:r>
              <w:rPr>
                <w:rFonts w:hint="eastAsia" w:eastAsiaTheme="minorEastAsia"/>
                <w:lang w:eastAsia="zh-CN"/>
              </w:rPr>
              <w:t>C</w:t>
            </w:r>
            <w:r>
              <w:rPr>
                <w:rFonts w:eastAsiaTheme="minorEastAsia"/>
                <w:lang w:eastAsia="zh-CN"/>
              </w:rPr>
              <w:t>ase 3: background channel for monostatic vs. any link (Tx-ST, ST-Rx, background channel) for bistatic</w:t>
            </w:r>
          </w:p>
          <w:p w14:paraId="64462D9A">
            <w:pPr>
              <w:pStyle w:val="125"/>
              <w:snapToGrid w:val="0"/>
              <w:spacing w:before="180" w:beforeLines="50" w:after="180" w:afterLines="50"/>
              <w:rPr>
                <w:highlight w:val="green"/>
              </w:rPr>
            </w:pPr>
            <w:r>
              <w:rPr>
                <w:highlight w:val="green"/>
              </w:rPr>
              <w:t>Agreement</w:t>
            </w:r>
          </w:p>
          <w:p w14:paraId="702DB109">
            <w:pPr>
              <w:tabs>
                <w:tab w:val="left" w:pos="0"/>
              </w:tabs>
              <w:snapToGrid w:val="0"/>
              <w:spacing w:before="180" w:beforeLines="50" w:after="180" w:afterLines="50"/>
              <w:rPr>
                <w:szCs w:val="20"/>
              </w:rPr>
            </w:pPr>
            <w:r>
              <w:rPr>
                <w:szCs w:val="20"/>
              </w:rPr>
              <w:t>Spatial consistency is needed to model correlation of the following links from ST-UT links and UT-UT links</w:t>
            </w:r>
          </w:p>
          <w:p w14:paraId="251F1B69">
            <w:pPr>
              <w:pStyle w:val="100"/>
              <w:numPr>
                <w:ilvl w:val="0"/>
                <w:numId w:val="7"/>
              </w:numPr>
              <w:suppressAutoHyphens/>
              <w:snapToGrid w:val="0"/>
              <w:spacing w:before="180" w:beforeLines="50" w:afterLines="50"/>
              <w:rPr>
                <w:lang w:eastAsia="zh-CN"/>
              </w:rPr>
            </w:pPr>
            <w:r>
              <w:rPr>
                <w:rFonts w:hint="eastAsia" w:eastAsiaTheme="minorEastAsia"/>
                <w:lang w:eastAsia="zh-CN"/>
              </w:rPr>
              <w:t>C</w:t>
            </w:r>
            <w:r>
              <w:rPr>
                <w:rFonts w:eastAsiaTheme="minorEastAsia"/>
                <w:lang w:eastAsia="zh-CN"/>
              </w:rPr>
              <w:t xml:space="preserve">ase 5: links between same UT and two nodes X/Y, subjected to correlation distance, i.e., link UT1-X and link UT1-Y, </w:t>
            </w:r>
            <w:r>
              <w:rPr>
                <w:lang w:eastAsia="zh-CN"/>
              </w:rPr>
              <w:t>where nodes X/Y can be</w:t>
            </w:r>
            <w:r>
              <w:rPr>
                <w:rFonts w:eastAsiaTheme="minorEastAsia"/>
                <w:lang w:eastAsia="zh-CN"/>
              </w:rPr>
              <w:t xml:space="preserve"> target or UT</w:t>
            </w:r>
          </w:p>
          <w:p w14:paraId="34CC2318">
            <w:pPr>
              <w:pStyle w:val="100"/>
              <w:numPr>
                <w:ilvl w:val="0"/>
                <w:numId w:val="7"/>
              </w:numPr>
              <w:suppressAutoHyphens/>
              <w:snapToGrid w:val="0"/>
              <w:spacing w:before="180" w:beforeLines="50" w:afterLines="50"/>
              <w:rPr>
                <w:lang w:eastAsia="zh-CN"/>
              </w:rPr>
            </w:pPr>
            <w:r>
              <w:rPr>
                <w:rFonts w:hint="eastAsia" w:eastAsiaTheme="minorEastAsia"/>
                <w:lang w:eastAsia="zh-CN"/>
              </w:rPr>
              <w:t>C</w:t>
            </w:r>
            <w:r>
              <w:rPr>
                <w:rFonts w:eastAsiaTheme="minorEastAsia"/>
                <w:lang w:eastAsia="zh-CN"/>
              </w:rPr>
              <w:t xml:space="preserve">ase 6: links between same target and two nodes X/Y, subjected to correlation distance, i.e., link target1-X and link target1-Y, </w:t>
            </w:r>
            <w:r>
              <w:rPr>
                <w:lang w:eastAsia="zh-CN"/>
              </w:rPr>
              <w:t xml:space="preserve">where nodes X, Y are different </w:t>
            </w:r>
            <w:r>
              <w:rPr>
                <w:rFonts w:eastAsiaTheme="minorEastAsia"/>
                <w:lang w:eastAsia="zh-CN"/>
              </w:rPr>
              <w:t>UTs</w:t>
            </w:r>
          </w:p>
          <w:p w14:paraId="0BC2029F">
            <w:pPr>
              <w:pStyle w:val="100"/>
              <w:numPr>
                <w:ilvl w:val="0"/>
                <w:numId w:val="7"/>
              </w:numPr>
              <w:suppressAutoHyphens/>
              <w:snapToGrid w:val="0"/>
              <w:spacing w:before="180" w:beforeLines="50" w:afterLines="50"/>
              <w:rPr>
                <w:lang w:eastAsia="zh-CN"/>
              </w:rPr>
            </w:pPr>
            <w:r>
              <w:rPr>
                <w:rFonts w:hint="eastAsia" w:eastAsiaTheme="minorEastAsia"/>
                <w:lang w:eastAsia="zh-CN"/>
              </w:rPr>
              <w:t>C</w:t>
            </w:r>
            <w:r>
              <w:rPr>
                <w:rFonts w:eastAsiaTheme="minorEastAsia"/>
                <w:lang w:eastAsia="zh-CN"/>
              </w:rPr>
              <w:t>ase 7: link X1-Y1 and link X2-Y2, subjected to correlation distance, where X1, X2, Y1, Y2 are 4 different nodes</w:t>
            </w:r>
          </w:p>
          <w:p w14:paraId="64C81DC8">
            <w:pPr>
              <w:pStyle w:val="100"/>
              <w:numPr>
                <w:ilvl w:val="0"/>
                <w:numId w:val="7"/>
              </w:numPr>
              <w:suppressAutoHyphens/>
              <w:snapToGrid w:val="0"/>
              <w:spacing w:before="180" w:beforeLines="50" w:afterLines="50"/>
              <w:rPr>
                <w:lang w:eastAsia="zh-CN"/>
              </w:rPr>
            </w:pPr>
            <w:r>
              <w:rPr>
                <w:rFonts w:eastAsiaTheme="minorEastAsia"/>
                <w:lang w:eastAsia="zh-CN"/>
              </w:rPr>
              <w:t>FFS: Spatial consistency between multiple scattering points of the same target</w:t>
            </w:r>
          </w:p>
          <w:p w14:paraId="30EE56A0">
            <w:pPr>
              <w:snapToGrid w:val="0"/>
              <w:spacing w:before="180" w:beforeLines="50" w:after="180" w:afterLines="50"/>
              <w:jc w:val="center"/>
            </w:pPr>
            <w:r>
              <w:object>
                <v:shape id="_x0000_i1025" o:spt="75" type="#_x0000_t75" style="height:115.1pt;width:168.9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0DCC6B8E">
            <w:pPr>
              <w:pStyle w:val="125"/>
              <w:snapToGrid w:val="0"/>
              <w:spacing w:before="180" w:beforeLines="50" w:after="180" w:afterLines="50"/>
              <w:rPr>
                <w:highlight w:val="green"/>
              </w:rPr>
            </w:pPr>
            <w:r>
              <w:rPr>
                <w:highlight w:val="green"/>
              </w:rPr>
              <w:t>Agreement</w:t>
            </w:r>
          </w:p>
          <w:p w14:paraId="471E11A5">
            <w:pPr>
              <w:tabs>
                <w:tab w:val="left" w:pos="0"/>
              </w:tabs>
              <w:snapToGrid w:val="0"/>
              <w:spacing w:before="180" w:beforeLines="50" w:after="180" w:afterLines="50"/>
            </w:pPr>
            <w:r>
              <w:t xml:space="preserve">Correlation type is introduced for </w:t>
            </w:r>
            <w:r>
              <w:rPr>
                <w:rFonts w:eastAsia="等线"/>
              </w:rPr>
              <w:t xml:space="preserve">large scale parameter, cluster specific parameter </w:t>
            </w:r>
            <w:r>
              <w:rPr>
                <w:rFonts w:hint="eastAsia" w:eastAsia="MS Mincho"/>
                <w:lang w:eastAsia="ja-JP"/>
              </w:rPr>
              <w:t>and</w:t>
            </w:r>
            <w:r>
              <w:rPr>
                <w:rFonts w:eastAsia="等线"/>
              </w:rPr>
              <w:t xml:space="preserve"> ray specific parameter</w:t>
            </w:r>
            <w:r>
              <w:t xml:space="preserve"> of ST-UT links and UT-UT links</w:t>
            </w:r>
          </w:p>
          <w:p w14:paraId="42866F4A">
            <w:pPr>
              <w:pStyle w:val="100"/>
              <w:numPr>
                <w:ilvl w:val="0"/>
                <w:numId w:val="7"/>
              </w:numPr>
              <w:suppressAutoHyphens/>
              <w:snapToGrid w:val="0"/>
              <w:spacing w:before="180" w:beforeLines="50" w:afterLines="50"/>
              <w:rPr>
                <w:lang w:eastAsia="zh-CN"/>
              </w:rPr>
            </w:pPr>
            <w:r>
              <w:rPr>
                <w:rFonts w:eastAsiaTheme="minorEastAsia"/>
                <w:lang w:eastAsia="zh-CN"/>
              </w:rPr>
              <w:t xml:space="preserve">Definition of </w:t>
            </w:r>
            <w:r>
              <w:rPr>
                <w:rFonts w:eastAsia="等线"/>
              </w:rPr>
              <w:t xml:space="preserve">link Correlated: </w:t>
            </w:r>
            <w:r>
              <w:t xml:space="preserve">parameters for any two </w:t>
            </w:r>
            <w:r>
              <w:rPr>
                <w:rFonts w:eastAsia="等线"/>
              </w:rPr>
              <w:t>links between STs/UTs are correlated</w:t>
            </w:r>
            <w:r>
              <w:rPr>
                <w:rFonts w:eastAsiaTheme="minorEastAsia"/>
                <w:lang w:eastAsia="zh-CN"/>
              </w:rPr>
              <w:t>, subjected to correlation distance</w:t>
            </w:r>
            <w:r>
              <w:rPr>
                <w:rFonts w:eastAsia="等线"/>
              </w:rPr>
              <w:t xml:space="preserve">. </w:t>
            </w:r>
          </w:p>
          <w:p w14:paraId="3E1C3415">
            <w:pPr>
              <w:overflowPunct w:val="0"/>
              <w:autoSpaceDE w:val="0"/>
              <w:autoSpaceDN w:val="0"/>
              <w:adjustRightInd w:val="0"/>
              <w:snapToGrid w:val="0"/>
              <w:jc w:val="center"/>
              <w:textAlignment w:val="baseline"/>
              <w:rPr>
                <w:rFonts w:eastAsia="宋体"/>
                <w:szCs w:val="20"/>
              </w:rPr>
            </w:pPr>
            <w:r>
              <w:rPr>
                <w:rFonts w:eastAsia="宋体"/>
                <w:szCs w:val="20"/>
              </w:rPr>
              <w:t>Table 4: Correlation type for links between STs/UTs</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577"/>
              <w:gridCol w:w="1522"/>
            </w:tblGrid>
            <w:tr w14:paraId="3B548A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BEBEBE" w:themeFill="background1" w:themeFillShade="BF"/>
                  <w:vAlign w:val="center"/>
                </w:tcPr>
                <w:p w14:paraId="34F1F510">
                  <w:pPr>
                    <w:pStyle w:val="68"/>
                    <w:snapToGrid w:val="0"/>
                    <w:rPr>
                      <w:rFonts w:ascii="Times New Roman" w:hAnsi="Times New Roman" w:eastAsia="等线"/>
                      <w:sz w:val="20"/>
                    </w:rPr>
                  </w:pPr>
                  <w:r>
                    <w:rPr>
                      <w:rFonts w:ascii="Times New Roman" w:hAnsi="Times New Roman" w:eastAsia="等线"/>
                      <w:sz w:val="20"/>
                    </w:rPr>
                    <w:t>Parameters</w:t>
                  </w:r>
                </w:p>
              </w:tc>
              <w:tc>
                <w:tcPr>
                  <w:tcW w:w="0" w:type="auto"/>
                  <w:shd w:val="clear" w:color="auto" w:fill="BEBEBE" w:themeFill="background1" w:themeFillShade="BF"/>
                  <w:vAlign w:val="center"/>
                </w:tcPr>
                <w:p w14:paraId="52D3B537">
                  <w:pPr>
                    <w:pStyle w:val="68"/>
                    <w:snapToGrid w:val="0"/>
                    <w:rPr>
                      <w:rFonts w:ascii="Times New Roman" w:hAnsi="Times New Roman" w:eastAsia="等线"/>
                      <w:sz w:val="20"/>
                    </w:rPr>
                  </w:pPr>
                  <w:r>
                    <w:rPr>
                      <w:rFonts w:ascii="Times New Roman" w:hAnsi="Times New Roman" w:eastAsia="等线"/>
                      <w:sz w:val="20"/>
                    </w:rPr>
                    <w:t>Correlation type</w:t>
                  </w:r>
                </w:p>
              </w:tc>
            </w:tr>
            <w:tr w14:paraId="6DD1C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447ACD48">
                  <w:pPr>
                    <w:pStyle w:val="68"/>
                    <w:snapToGrid w:val="0"/>
                    <w:rPr>
                      <w:rFonts w:ascii="Times New Roman" w:hAnsi="Times New Roman" w:eastAsia="等线"/>
                      <w:sz w:val="20"/>
                    </w:rPr>
                  </w:pPr>
                  <w:r>
                    <w:rPr>
                      <w:rFonts w:ascii="Times New Roman" w:hAnsi="Times New Roman" w:eastAsia="等线"/>
                      <w:sz w:val="20"/>
                    </w:rPr>
                    <w:t>Delays</w:t>
                  </w:r>
                </w:p>
              </w:tc>
              <w:tc>
                <w:tcPr>
                  <w:tcW w:w="0" w:type="auto"/>
                  <w:shd w:val="clear" w:color="auto" w:fill="auto"/>
                  <w:vAlign w:val="center"/>
                </w:tcPr>
                <w:p w14:paraId="285B440F">
                  <w:pPr>
                    <w:pStyle w:val="68"/>
                    <w:snapToGrid w:val="0"/>
                    <w:rPr>
                      <w:rFonts w:ascii="Times New Roman" w:hAnsi="Times New Roman" w:eastAsia="等线"/>
                      <w:sz w:val="20"/>
                    </w:rPr>
                  </w:pPr>
                  <w:r>
                    <w:rPr>
                      <w:rFonts w:ascii="Times New Roman" w:hAnsi="Times New Roman" w:eastAsia="等线"/>
                      <w:sz w:val="20"/>
                    </w:rPr>
                    <w:t>link Correlated</w:t>
                  </w:r>
                </w:p>
              </w:tc>
            </w:tr>
            <w:tr w14:paraId="381D91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4617151C">
                  <w:pPr>
                    <w:pStyle w:val="68"/>
                    <w:snapToGrid w:val="0"/>
                    <w:rPr>
                      <w:rFonts w:ascii="Times New Roman" w:hAnsi="Times New Roman" w:eastAsia="等线"/>
                      <w:sz w:val="20"/>
                    </w:rPr>
                  </w:pPr>
                  <w:r>
                    <w:rPr>
                      <w:rFonts w:ascii="Times New Roman" w:hAnsi="Times New Roman" w:eastAsia="等线"/>
                      <w:sz w:val="20"/>
                    </w:rPr>
                    <w:t>Cluster powers</w:t>
                  </w:r>
                </w:p>
              </w:tc>
              <w:tc>
                <w:tcPr>
                  <w:tcW w:w="0" w:type="auto"/>
                  <w:shd w:val="clear" w:color="auto" w:fill="auto"/>
                  <w:vAlign w:val="center"/>
                </w:tcPr>
                <w:p w14:paraId="486C4362">
                  <w:pPr>
                    <w:pStyle w:val="68"/>
                    <w:snapToGrid w:val="0"/>
                    <w:rPr>
                      <w:rFonts w:ascii="Times New Roman" w:hAnsi="Times New Roman" w:eastAsia="等线"/>
                      <w:sz w:val="20"/>
                    </w:rPr>
                  </w:pPr>
                  <w:r>
                    <w:rPr>
                      <w:rFonts w:ascii="Times New Roman" w:hAnsi="Times New Roman" w:eastAsia="等线"/>
                      <w:sz w:val="20"/>
                    </w:rPr>
                    <w:t>link Correlated</w:t>
                  </w:r>
                </w:p>
              </w:tc>
            </w:tr>
            <w:tr w14:paraId="79907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64C78B31">
                  <w:pPr>
                    <w:pStyle w:val="68"/>
                    <w:snapToGrid w:val="0"/>
                    <w:rPr>
                      <w:rFonts w:ascii="Times New Roman" w:hAnsi="Times New Roman" w:eastAsia="等线"/>
                      <w:sz w:val="20"/>
                    </w:rPr>
                  </w:pPr>
                  <w:r>
                    <w:rPr>
                      <w:rFonts w:ascii="Times New Roman" w:hAnsi="Times New Roman" w:eastAsia="等线"/>
                      <w:sz w:val="20"/>
                    </w:rPr>
                    <w:t>AOA/ZOA/AOD/ZOD offset</w:t>
                  </w:r>
                </w:p>
              </w:tc>
              <w:tc>
                <w:tcPr>
                  <w:tcW w:w="0" w:type="auto"/>
                  <w:shd w:val="clear" w:color="auto" w:fill="auto"/>
                  <w:vAlign w:val="center"/>
                </w:tcPr>
                <w:p w14:paraId="6020556A">
                  <w:pPr>
                    <w:pStyle w:val="68"/>
                    <w:snapToGrid w:val="0"/>
                    <w:rPr>
                      <w:rFonts w:ascii="Times New Roman" w:hAnsi="Times New Roman" w:eastAsia="等线"/>
                      <w:sz w:val="20"/>
                    </w:rPr>
                  </w:pPr>
                  <w:r>
                    <w:rPr>
                      <w:rFonts w:ascii="Times New Roman" w:hAnsi="Times New Roman" w:eastAsia="等线"/>
                      <w:sz w:val="20"/>
                    </w:rPr>
                    <w:t>link Correlated</w:t>
                  </w:r>
                </w:p>
              </w:tc>
            </w:tr>
            <w:tr w14:paraId="41E549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3CF82AE3">
                  <w:pPr>
                    <w:pStyle w:val="68"/>
                    <w:snapToGrid w:val="0"/>
                    <w:rPr>
                      <w:rFonts w:ascii="Times New Roman" w:hAnsi="Times New Roman" w:eastAsia="等线"/>
                      <w:sz w:val="20"/>
                    </w:rPr>
                  </w:pPr>
                  <w:r>
                    <w:rPr>
                      <w:rFonts w:ascii="Times New Roman" w:hAnsi="Times New Roman" w:eastAsia="等线"/>
                      <w:sz w:val="20"/>
                    </w:rPr>
                    <w:t>AOA/ZOA/AOD/ZOD sign</w:t>
                  </w:r>
                </w:p>
              </w:tc>
              <w:tc>
                <w:tcPr>
                  <w:tcW w:w="0" w:type="auto"/>
                  <w:shd w:val="clear" w:color="auto" w:fill="auto"/>
                  <w:vAlign w:val="center"/>
                </w:tcPr>
                <w:p w14:paraId="5F55228B">
                  <w:pPr>
                    <w:pStyle w:val="68"/>
                    <w:snapToGrid w:val="0"/>
                    <w:rPr>
                      <w:rFonts w:ascii="Times New Roman" w:hAnsi="Times New Roman" w:eastAsia="等线"/>
                      <w:sz w:val="20"/>
                    </w:rPr>
                  </w:pPr>
                  <w:r>
                    <w:rPr>
                      <w:rFonts w:ascii="Times New Roman" w:hAnsi="Times New Roman" w:eastAsia="等线"/>
                      <w:sz w:val="20"/>
                    </w:rPr>
                    <w:t>link Correlated</w:t>
                  </w:r>
                </w:p>
              </w:tc>
            </w:tr>
            <w:tr w14:paraId="5E2A3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0B4A8565">
                  <w:pPr>
                    <w:pStyle w:val="68"/>
                    <w:snapToGrid w:val="0"/>
                    <w:rPr>
                      <w:rFonts w:ascii="Times New Roman" w:hAnsi="Times New Roman" w:eastAsia="等线"/>
                      <w:sz w:val="20"/>
                    </w:rPr>
                  </w:pPr>
                  <w:r>
                    <w:rPr>
                      <w:rFonts w:ascii="Times New Roman" w:hAnsi="Times New Roman" w:eastAsia="等线"/>
                      <w:sz w:val="20"/>
                    </w:rPr>
                    <w:t>Random coupling</w:t>
                  </w:r>
                </w:p>
              </w:tc>
              <w:tc>
                <w:tcPr>
                  <w:tcW w:w="0" w:type="auto"/>
                  <w:shd w:val="clear" w:color="auto" w:fill="auto"/>
                  <w:vAlign w:val="center"/>
                </w:tcPr>
                <w:p w14:paraId="72E8AF32">
                  <w:pPr>
                    <w:pStyle w:val="68"/>
                    <w:snapToGrid w:val="0"/>
                    <w:rPr>
                      <w:rFonts w:ascii="Times New Roman" w:hAnsi="Times New Roman" w:eastAsia="等线"/>
                      <w:sz w:val="20"/>
                    </w:rPr>
                  </w:pPr>
                  <w:r>
                    <w:rPr>
                      <w:rFonts w:ascii="Times New Roman" w:hAnsi="Times New Roman" w:eastAsia="等线"/>
                      <w:sz w:val="20"/>
                    </w:rPr>
                    <w:t>link Correlated</w:t>
                  </w:r>
                </w:p>
              </w:tc>
            </w:tr>
            <w:tr w14:paraId="2F17F9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 w:hRule="atLeast"/>
                <w:jc w:val="center"/>
              </w:trPr>
              <w:tc>
                <w:tcPr>
                  <w:tcW w:w="0" w:type="auto"/>
                  <w:shd w:val="clear" w:color="auto" w:fill="auto"/>
                  <w:vAlign w:val="center"/>
                </w:tcPr>
                <w:p w14:paraId="59962E0F">
                  <w:pPr>
                    <w:pStyle w:val="68"/>
                    <w:snapToGrid w:val="0"/>
                    <w:rPr>
                      <w:rFonts w:ascii="Times New Roman" w:hAnsi="Times New Roman" w:eastAsia="等线"/>
                      <w:sz w:val="20"/>
                    </w:rPr>
                  </w:pPr>
                  <w:r>
                    <w:rPr>
                      <w:rFonts w:ascii="Times New Roman" w:hAnsi="Times New Roman" w:eastAsia="等线"/>
                      <w:sz w:val="20"/>
                    </w:rPr>
                    <w:t>XPR</w:t>
                  </w:r>
                </w:p>
              </w:tc>
              <w:tc>
                <w:tcPr>
                  <w:tcW w:w="0" w:type="auto"/>
                  <w:shd w:val="clear" w:color="auto" w:fill="auto"/>
                  <w:vAlign w:val="center"/>
                </w:tcPr>
                <w:p w14:paraId="2BDEA7EE">
                  <w:pPr>
                    <w:pStyle w:val="68"/>
                    <w:snapToGrid w:val="0"/>
                    <w:rPr>
                      <w:rFonts w:ascii="Times New Roman" w:hAnsi="Times New Roman" w:eastAsia="等线"/>
                      <w:sz w:val="20"/>
                    </w:rPr>
                  </w:pPr>
                  <w:r>
                    <w:rPr>
                      <w:rFonts w:ascii="Times New Roman" w:hAnsi="Times New Roman" w:eastAsia="等线"/>
                      <w:sz w:val="20"/>
                    </w:rPr>
                    <w:t>link Correlated</w:t>
                  </w:r>
                </w:p>
              </w:tc>
            </w:tr>
            <w:tr w14:paraId="336AF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63497D96">
                  <w:pPr>
                    <w:pStyle w:val="68"/>
                    <w:snapToGrid w:val="0"/>
                    <w:rPr>
                      <w:rFonts w:ascii="Times New Roman" w:hAnsi="Times New Roman" w:eastAsia="等线"/>
                      <w:sz w:val="20"/>
                    </w:rPr>
                  </w:pPr>
                  <w:r>
                    <w:rPr>
                      <w:rFonts w:ascii="Times New Roman" w:hAnsi="Times New Roman" w:eastAsia="等线"/>
                      <w:sz w:val="20"/>
                    </w:rPr>
                    <w:t>Initial random phase</w:t>
                  </w:r>
                </w:p>
              </w:tc>
              <w:tc>
                <w:tcPr>
                  <w:tcW w:w="0" w:type="auto"/>
                  <w:shd w:val="clear" w:color="auto" w:fill="auto"/>
                  <w:vAlign w:val="center"/>
                </w:tcPr>
                <w:p w14:paraId="4DBE0FEE">
                  <w:pPr>
                    <w:pStyle w:val="68"/>
                    <w:snapToGrid w:val="0"/>
                    <w:rPr>
                      <w:rFonts w:ascii="Times New Roman" w:hAnsi="Times New Roman" w:eastAsia="等线"/>
                      <w:sz w:val="20"/>
                    </w:rPr>
                  </w:pPr>
                  <w:r>
                    <w:rPr>
                      <w:rFonts w:ascii="Times New Roman" w:hAnsi="Times New Roman" w:eastAsia="等线"/>
                      <w:sz w:val="20"/>
                    </w:rPr>
                    <w:t>link Correlated</w:t>
                  </w:r>
                </w:p>
              </w:tc>
            </w:tr>
            <w:tr w14:paraId="5D6129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55F9754E">
                  <w:pPr>
                    <w:pStyle w:val="68"/>
                    <w:snapToGrid w:val="0"/>
                    <w:rPr>
                      <w:rFonts w:ascii="Times New Roman" w:hAnsi="Times New Roman" w:eastAsia="等线"/>
                      <w:sz w:val="20"/>
                    </w:rPr>
                  </w:pPr>
                  <w:r>
                    <w:rPr>
                      <w:rFonts w:ascii="Times New Roman" w:hAnsi="Times New Roman" w:eastAsia="等线"/>
                      <w:sz w:val="20"/>
                    </w:rPr>
                    <w:t>LOS/NLOS states</w:t>
                  </w:r>
                </w:p>
              </w:tc>
              <w:tc>
                <w:tcPr>
                  <w:tcW w:w="0" w:type="auto"/>
                  <w:shd w:val="clear" w:color="auto" w:fill="auto"/>
                  <w:vAlign w:val="center"/>
                </w:tcPr>
                <w:p w14:paraId="43DB08F6">
                  <w:pPr>
                    <w:pStyle w:val="68"/>
                    <w:snapToGrid w:val="0"/>
                    <w:rPr>
                      <w:rFonts w:ascii="Times New Roman" w:hAnsi="Times New Roman" w:eastAsia="等线"/>
                      <w:sz w:val="20"/>
                    </w:rPr>
                  </w:pPr>
                  <w:r>
                    <w:rPr>
                      <w:rFonts w:ascii="Times New Roman" w:hAnsi="Times New Roman" w:eastAsia="等线"/>
                      <w:sz w:val="20"/>
                    </w:rPr>
                    <w:t>link Correlated</w:t>
                  </w:r>
                </w:p>
              </w:tc>
            </w:tr>
            <w:tr w14:paraId="28282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5C462A03">
                  <w:pPr>
                    <w:pStyle w:val="68"/>
                    <w:snapToGrid w:val="0"/>
                    <w:rPr>
                      <w:rFonts w:ascii="Times New Roman" w:hAnsi="Times New Roman" w:eastAsia="等线"/>
                      <w:sz w:val="20"/>
                    </w:rPr>
                  </w:pPr>
                  <w:r>
                    <w:rPr>
                      <w:rFonts w:ascii="Times New Roman" w:hAnsi="Times New Roman" w:eastAsia="等线"/>
                      <w:sz w:val="20"/>
                    </w:rPr>
                    <w:t>Blockage (Model A)</w:t>
                  </w:r>
                </w:p>
              </w:tc>
              <w:tc>
                <w:tcPr>
                  <w:tcW w:w="0" w:type="auto"/>
                  <w:shd w:val="clear" w:color="auto" w:fill="auto"/>
                  <w:vAlign w:val="center"/>
                </w:tcPr>
                <w:p w14:paraId="5F2E41BC">
                  <w:pPr>
                    <w:pStyle w:val="68"/>
                    <w:snapToGrid w:val="0"/>
                    <w:rPr>
                      <w:rFonts w:ascii="Times New Roman" w:hAnsi="Times New Roman" w:eastAsia="等线"/>
                      <w:sz w:val="20"/>
                    </w:rPr>
                  </w:pPr>
                  <w:r>
                    <w:rPr>
                      <w:rFonts w:ascii="Times New Roman" w:hAnsi="Times New Roman" w:eastAsia="等线"/>
                      <w:sz w:val="20"/>
                    </w:rPr>
                    <w:t>All-correlated</w:t>
                  </w:r>
                </w:p>
              </w:tc>
            </w:tr>
            <w:tr w14:paraId="1F2557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1ED5B5BD">
                  <w:pPr>
                    <w:pStyle w:val="68"/>
                    <w:snapToGrid w:val="0"/>
                    <w:rPr>
                      <w:rFonts w:ascii="Times New Roman" w:hAnsi="Times New Roman" w:eastAsia="等线"/>
                      <w:sz w:val="20"/>
                    </w:rPr>
                  </w:pPr>
                  <w:r>
                    <w:rPr>
                      <w:rFonts w:ascii="Times New Roman" w:hAnsi="Times New Roman" w:eastAsia="等线"/>
                      <w:sz w:val="20"/>
                    </w:rPr>
                    <w:t>O2I penetration loss</w:t>
                  </w:r>
                </w:p>
              </w:tc>
              <w:tc>
                <w:tcPr>
                  <w:tcW w:w="0" w:type="auto"/>
                  <w:shd w:val="clear" w:color="auto" w:fill="auto"/>
                  <w:vAlign w:val="center"/>
                </w:tcPr>
                <w:p w14:paraId="5242F8EE">
                  <w:pPr>
                    <w:pStyle w:val="68"/>
                    <w:snapToGrid w:val="0"/>
                    <w:rPr>
                      <w:rFonts w:ascii="Times New Roman" w:hAnsi="Times New Roman" w:eastAsia="等线"/>
                      <w:sz w:val="20"/>
                    </w:rPr>
                  </w:pPr>
                  <w:r>
                    <w:rPr>
                      <w:rFonts w:ascii="Times New Roman" w:hAnsi="Times New Roman" w:eastAsia="等线"/>
                      <w:sz w:val="20"/>
                    </w:rPr>
                    <w:t>All-correlated</w:t>
                  </w:r>
                </w:p>
              </w:tc>
            </w:tr>
            <w:tr w14:paraId="22BDB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0" w:type="auto"/>
                  <w:shd w:val="clear" w:color="auto" w:fill="auto"/>
                  <w:vAlign w:val="center"/>
                </w:tcPr>
                <w:p w14:paraId="5EB61ECD">
                  <w:pPr>
                    <w:pStyle w:val="68"/>
                    <w:snapToGrid w:val="0"/>
                    <w:rPr>
                      <w:rFonts w:ascii="Times New Roman" w:hAnsi="Times New Roman" w:eastAsia="等线"/>
                      <w:sz w:val="20"/>
                    </w:rPr>
                  </w:pPr>
                  <w:r>
                    <w:rPr>
                      <w:rFonts w:ascii="Times New Roman" w:hAnsi="Times New Roman" w:eastAsia="等线"/>
                      <w:sz w:val="20"/>
                    </w:rPr>
                    <w:t>Indoor distance</w:t>
                  </w:r>
                </w:p>
              </w:tc>
              <w:tc>
                <w:tcPr>
                  <w:tcW w:w="0" w:type="auto"/>
                  <w:shd w:val="clear" w:color="auto" w:fill="auto"/>
                  <w:vAlign w:val="center"/>
                </w:tcPr>
                <w:p w14:paraId="70855F06">
                  <w:pPr>
                    <w:pStyle w:val="68"/>
                    <w:snapToGrid w:val="0"/>
                    <w:rPr>
                      <w:rFonts w:ascii="Times New Roman" w:hAnsi="Times New Roman" w:eastAsia="等线"/>
                      <w:sz w:val="20"/>
                    </w:rPr>
                  </w:pPr>
                  <w:r>
                    <w:rPr>
                      <w:rFonts w:ascii="Times New Roman" w:hAnsi="Times New Roman" w:eastAsia="等线"/>
                      <w:sz w:val="20"/>
                    </w:rPr>
                    <w:t>All-correlated</w:t>
                  </w:r>
                </w:p>
              </w:tc>
            </w:tr>
            <w:tr w14:paraId="67BF1E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 w:hRule="atLeast"/>
                <w:jc w:val="center"/>
              </w:trPr>
              <w:tc>
                <w:tcPr>
                  <w:tcW w:w="0" w:type="auto"/>
                  <w:shd w:val="clear" w:color="auto" w:fill="auto"/>
                  <w:vAlign w:val="center"/>
                </w:tcPr>
                <w:p w14:paraId="2DFD9057">
                  <w:pPr>
                    <w:pStyle w:val="68"/>
                    <w:snapToGrid w:val="0"/>
                    <w:rPr>
                      <w:rFonts w:ascii="Times New Roman" w:hAnsi="Times New Roman" w:eastAsia="等线"/>
                      <w:sz w:val="20"/>
                    </w:rPr>
                  </w:pPr>
                  <w:r>
                    <w:rPr>
                      <w:rFonts w:ascii="Times New Roman" w:hAnsi="Times New Roman" w:eastAsia="等线"/>
                      <w:sz w:val="20"/>
                    </w:rPr>
                    <w:t>Indoor states</w:t>
                  </w:r>
                </w:p>
              </w:tc>
              <w:tc>
                <w:tcPr>
                  <w:tcW w:w="0" w:type="auto"/>
                  <w:shd w:val="clear" w:color="auto" w:fill="auto"/>
                  <w:vAlign w:val="center"/>
                </w:tcPr>
                <w:p w14:paraId="46E073B2">
                  <w:pPr>
                    <w:pStyle w:val="68"/>
                    <w:snapToGrid w:val="0"/>
                    <w:rPr>
                      <w:rFonts w:ascii="Times New Roman" w:hAnsi="Times New Roman" w:eastAsia="等线"/>
                      <w:sz w:val="20"/>
                    </w:rPr>
                  </w:pPr>
                  <w:r>
                    <w:rPr>
                      <w:rFonts w:ascii="Times New Roman" w:hAnsi="Times New Roman" w:eastAsia="等线"/>
                      <w:sz w:val="20"/>
                    </w:rPr>
                    <w:t>All-correlated</w:t>
                  </w:r>
                </w:p>
              </w:tc>
            </w:tr>
          </w:tbl>
          <w:p w14:paraId="454DE470">
            <w:pPr>
              <w:pStyle w:val="100"/>
              <w:numPr>
                <w:ilvl w:val="0"/>
                <w:numId w:val="8"/>
              </w:numPr>
              <w:tabs>
                <w:tab w:val="left" w:pos="0"/>
              </w:tabs>
              <w:suppressAutoHyphens/>
              <w:snapToGrid w:val="0"/>
              <w:spacing w:before="180" w:beforeLines="50" w:afterLines="50"/>
              <w:rPr>
                <w:rFonts w:eastAsiaTheme="minorEastAsia"/>
                <w:lang w:eastAsia="zh-CN"/>
              </w:rPr>
            </w:pPr>
            <w:r>
              <w:rPr>
                <w:rFonts w:hint="eastAsia" w:eastAsiaTheme="minorEastAsia"/>
                <w:lang w:eastAsia="zh-CN"/>
              </w:rPr>
              <w:t>N</w:t>
            </w:r>
            <w:r>
              <w:rPr>
                <w:rFonts w:eastAsiaTheme="minorEastAsia"/>
                <w:lang w:eastAsia="zh-CN"/>
              </w:rPr>
              <w:t>ote: it is not precluded more parameters for spatial consistency can be discussed and added in the table</w:t>
            </w:r>
          </w:p>
          <w:p w14:paraId="7CEA5F7F">
            <w:pPr>
              <w:snapToGrid w:val="0"/>
              <w:rPr>
                <w:rFonts w:eastAsia="Malgun Gothic"/>
                <w:szCs w:val="20"/>
                <w:highlight w:val="green"/>
              </w:rPr>
            </w:pPr>
            <w:r>
              <w:rPr>
                <w:rFonts w:eastAsia="Malgun Gothic"/>
                <w:bCs/>
                <w:szCs w:val="20"/>
                <w:highlight w:val="green"/>
              </w:rPr>
              <w:t>Agreement</w:t>
            </w:r>
          </w:p>
          <w:p w14:paraId="51B8981C">
            <w:pPr>
              <w:snapToGrid w:val="0"/>
              <w:rPr>
                <w:rFonts w:ascii="Times" w:hAnsi="Times" w:eastAsia="Batang"/>
                <w:bCs/>
                <w:szCs w:val="20"/>
              </w:rPr>
            </w:pPr>
            <w:r>
              <w:rPr>
                <w:rFonts w:ascii="Times" w:hAnsi="Times" w:eastAsia="等线"/>
                <w:bCs/>
                <w:szCs w:val="20"/>
              </w:rPr>
              <w:t xml:space="preserve">When spatial consistency is enabled, the 1-by-1 random coupling generated by concatenation Option 3 is not updated </w:t>
            </w:r>
            <w:r>
              <w:rPr>
                <w:rFonts w:hint="eastAsia" w:ascii="Times" w:hAnsi="Times" w:eastAsia="Batang" w:cs="Times"/>
                <w:bCs/>
                <w:szCs w:val="20"/>
              </w:rPr>
              <w:t xml:space="preserve">per </w:t>
            </w:r>
            <w:r>
              <w:rPr>
                <w:rFonts w:ascii="Times" w:hAnsi="Times" w:eastAsia="Batang"/>
                <w:bCs/>
                <w:szCs w:val="20"/>
              </w:rPr>
              <w:t>simulation</w:t>
            </w:r>
            <w:r>
              <w:rPr>
                <w:rFonts w:hint="eastAsia" w:ascii="Times" w:hAnsi="Times" w:eastAsia="Batang"/>
                <w:bCs/>
                <w:szCs w:val="20"/>
              </w:rPr>
              <w:t xml:space="preserve"> </w:t>
            </w:r>
            <w:r>
              <w:rPr>
                <w:rFonts w:hint="eastAsia" w:ascii="Times" w:hAnsi="Times" w:eastAsia="Batang" w:cs="Times"/>
                <w:bCs/>
                <w:szCs w:val="20"/>
              </w:rPr>
              <w:t xml:space="preserve">drop even </w:t>
            </w:r>
            <w:r>
              <w:rPr>
                <w:rFonts w:ascii="Times" w:hAnsi="Times" w:eastAsia="Batang"/>
                <w:bCs/>
                <w:szCs w:val="20"/>
              </w:rPr>
              <w:t>if Tx, target, Rx positions change during simulation.</w:t>
            </w:r>
          </w:p>
          <w:p w14:paraId="1C6F924C"/>
        </w:tc>
      </w:tr>
    </w:tbl>
    <w:p w14:paraId="75AED8FB"/>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456"/>
      </w:tblGrid>
      <w:tr w14:paraId="09A4D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tcPr>
          <w:p w14:paraId="7435805E">
            <w:pPr>
              <w:rPr>
                <w:b/>
                <w:bCs/>
              </w:rPr>
            </w:pPr>
            <w:r>
              <w:rPr>
                <w:b/>
                <w:bCs/>
                <w:highlight w:val="yellow"/>
              </w:rPr>
              <w:t>[FL3] Proposal 7.6-1-rev3 for working assumption</w:t>
            </w:r>
          </w:p>
          <w:p w14:paraId="481CEE43">
            <w:pPr>
              <w:numPr>
                <w:ilvl w:val="0"/>
                <w:numId w:val="9"/>
              </w:numPr>
              <w:rPr>
                <w:strike/>
              </w:rPr>
            </w:pPr>
            <w:r>
              <w:rPr>
                <w:strike/>
              </w:rPr>
              <w:t>Option 1: The existing horizontal correlation distance in Table 7.6.3.1-2 in TR38.901 is reused as vertical correlation distance for ISAC channel at least for UAV scenario, within same ‘Applicability range in terms of aerial UE height (defined in 36.777)’</w:t>
            </w:r>
          </w:p>
          <w:p w14:paraId="64C4E893">
            <w:pPr>
              <w:numPr>
                <w:ilvl w:val="0"/>
                <w:numId w:val="9"/>
              </w:numPr>
              <w:rPr>
                <w:strike/>
              </w:rPr>
            </w:pPr>
            <w:r>
              <w:rPr>
                <w:rFonts w:hint="eastAsia"/>
                <w:strike/>
              </w:rPr>
              <w:t>O</w:t>
            </w:r>
            <w:r>
              <w:rPr>
                <w:strike/>
              </w:rPr>
              <w:t>ption 2: 3GPP assumes UAV height cannot change in a simulation drop, if spatial consistency is enabled.</w:t>
            </w:r>
          </w:p>
          <w:p w14:paraId="31B96645">
            <w:pPr>
              <w:numPr>
                <w:ilvl w:val="0"/>
                <w:numId w:val="9"/>
              </w:numPr>
            </w:pPr>
            <w:r>
              <w:t>Option 3: The existing horizontal correlation distance in Table 7.6.3.1-2 in TR38.901 is reused to model 3D spatial consistency for ISAC channel at least for UAV scenario, within same ‘Applicability range in terms of aerial UE height (defined in 36.777)’</w:t>
            </w:r>
          </w:p>
        </w:tc>
      </w:tr>
    </w:tbl>
    <w:p w14:paraId="410B3F4B"/>
    <w:p w14:paraId="5CF922CC">
      <w:r>
        <w:t>For UAV applications, maintaining 3D spatial consistency is essential. To simplify the process, the current horizontal correlation distance defined in TR 38.901 can be adapted to a 3D distance model. Therefore, we propose the following:</w:t>
      </w:r>
    </w:p>
    <w:p w14:paraId="3D346426"/>
    <w:p w14:paraId="2B76B853">
      <w:r>
        <w:rPr>
          <w:b/>
        </w:rPr>
        <w:t>Proposal 2</w:t>
      </w:r>
      <w:r>
        <w:t>: The horizontal correlation distance from Table 7.6.3.1-2 in TR 38.901 should be repurposed to model 3D spatial consistency in UAV scenarios.</w:t>
      </w:r>
    </w:p>
    <w:p w14:paraId="665C3CB0"/>
    <w:p w14:paraId="42712778">
      <w:pPr>
        <w:pStyle w:val="2"/>
        <w:snapToGrid w:val="0"/>
        <w:spacing w:before="180" w:after="180"/>
        <w:rPr>
          <w:lang w:val="en-US"/>
        </w:rPr>
      </w:pPr>
      <w:r>
        <w:rPr>
          <w:rFonts w:hint="eastAsia"/>
          <w:lang w:val="en-US"/>
        </w:rPr>
        <w:t>Conclusion</w:t>
      </w:r>
    </w:p>
    <w:p w14:paraId="3B7313DE">
      <w:pPr>
        <w:snapToGrid w:val="0"/>
        <w:spacing w:before="180" w:beforeLines="50" w:after="180" w:afterLines="50"/>
        <w:rPr>
          <w:iCs/>
          <w:szCs w:val="20"/>
        </w:rPr>
      </w:pPr>
      <w:r>
        <w:rPr>
          <w:rFonts w:hint="eastAsia"/>
          <w:iCs/>
          <w:szCs w:val="20"/>
        </w:rPr>
        <w:t>In this contribution, we provide our analysis on ISAC channel model</w:t>
      </w:r>
      <w:r>
        <w:rPr>
          <w:iCs/>
          <w:szCs w:val="20"/>
        </w:rPr>
        <w:t>l</w:t>
      </w:r>
      <w:r>
        <w:rPr>
          <w:rFonts w:hint="eastAsia"/>
          <w:iCs/>
          <w:szCs w:val="20"/>
        </w:rPr>
        <w:t>ing, and we have the following proposals:</w:t>
      </w:r>
    </w:p>
    <w:p w14:paraId="51620A3E">
      <w:pPr>
        <w:pStyle w:val="100"/>
        <w:snapToGrid w:val="0"/>
        <w:spacing w:before="180"/>
        <w:ind w:left="0"/>
        <w:rPr>
          <w:rFonts w:eastAsiaTheme="minorEastAsia"/>
          <w:lang w:eastAsia="zh-CN"/>
        </w:rPr>
      </w:pPr>
      <w:r>
        <w:rPr>
          <w:rFonts w:hint="eastAsia" w:eastAsiaTheme="minorEastAsia"/>
          <w:b/>
          <w:lang w:eastAsia="zh-CN"/>
        </w:rPr>
        <w:t>P</w:t>
      </w:r>
      <w:r>
        <w:rPr>
          <w:rFonts w:eastAsiaTheme="minorEastAsia"/>
          <w:b/>
          <w:lang w:eastAsia="zh-CN"/>
        </w:rPr>
        <w:t>roposal 1</w:t>
      </w:r>
      <w:r>
        <w:rPr>
          <w:rFonts w:eastAsiaTheme="minorEastAsia"/>
          <w:lang w:eastAsia="zh-CN"/>
        </w:rPr>
        <w:t xml:space="preserve">: In sensing scenario UMi, UMa, RMa, if the height of a scattering point of target is less than 1.5m, for pathloss calculation, use </w:t>
      </w:r>
      <m:oMath>
        <m:sSub>
          <m:sSubPr>
            <m:ctrlPr>
              <w:rPr>
                <w:rFonts w:ascii="Cambria Math" w:hAnsi="Cambria Math" w:eastAsiaTheme="minorEastAsia"/>
                <w:lang w:eastAsia="zh-CN"/>
              </w:rPr>
            </m:ctrlPr>
          </m:sSubPr>
          <m:e>
            <m:r>
              <m:rPr/>
              <w:rPr>
                <w:rFonts w:ascii="Cambria Math" w:hAnsi="Cambria Math" w:eastAsiaTheme="minorEastAsia"/>
                <w:lang w:eastAsia="zh-CN"/>
              </w:rPr>
              <m:t>PL</m:t>
            </m:r>
            <m:ctrlPr>
              <w:rPr>
                <w:rFonts w:ascii="Cambria Math" w:hAnsi="Cambria Math" w:eastAsiaTheme="minorEastAsia"/>
                <w:lang w:eastAsia="zh-CN"/>
              </w:rPr>
            </m:ctrlPr>
          </m:e>
          <m:sub>
            <m:r>
              <m:rPr>
                <m:sty m:val="p"/>
              </m:rPr>
              <w:rPr>
                <w:rFonts w:ascii="Cambria Math" w:hAnsi="Cambria Math" w:eastAsiaTheme="minorEastAsia"/>
                <w:lang w:eastAsia="zh-CN"/>
              </w:rPr>
              <m:t>1</m:t>
            </m:r>
            <m:ctrlPr>
              <w:rPr>
                <w:rFonts w:ascii="Cambria Math" w:hAnsi="Cambria Math" w:eastAsiaTheme="minorEastAsia"/>
                <w:lang w:eastAsia="zh-CN"/>
              </w:rPr>
            </m:ctrlPr>
          </m:sub>
        </m:sSub>
      </m:oMath>
      <w:r>
        <w:rPr>
          <w:rFonts w:hint="eastAsia" w:eastAsiaTheme="minorEastAsia"/>
          <w:lang w:eastAsia="zh-CN"/>
        </w:rPr>
        <w:t xml:space="preserve"> </w:t>
      </w:r>
      <w:r>
        <w:rPr>
          <w:rFonts w:eastAsiaTheme="minorEastAsia"/>
          <w:lang w:eastAsia="zh-CN"/>
        </w:rPr>
        <w:t xml:space="preserve">in </w:t>
      </w:r>
      <w:r>
        <w:t>Table 7.</w:t>
      </w:r>
      <w:r>
        <w:rPr>
          <w:rFonts w:hint="eastAsia"/>
          <w:lang w:eastAsia="ko-KR"/>
        </w:rPr>
        <w:t>4.1</w:t>
      </w:r>
      <w:r>
        <w:t>-1: Pathloss models in TR 38.901.</w:t>
      </w:r>
    </w:p>
    <w:p w14:paraId="7BF8D6CA">
      <w:r>
        <w:rPr>
          <w:b/>
        </w:rPr>
        <w:t>Proposal 2</w:t>
      </w:r>
      <w:r>
        <w:t>: The horizontal correlation distance from Table 7.6.3.1-2 in TR 38.901 should be repurposed to model 3D spatial consistency in UAV scenarios.</w:t>
      </w:r>
    </w:p>
    <w:p w14:paraId="60BBCE9F">
      <w:pPr>
        <w:snapToGrid w:val="0"/>
        <w:spacing w:before="180" w:after="180"/>
        <w:rPr>
          <w:iCs/>
          <w:szCs w:val="20"/>
        </w:rPr>
      </w:pPr>
    </w:p>
    <w:p w14:paraId="1DFBDAF3">
      <w:pPr>
        <w:pStyle w:val="2"/>
        <w:snapToGrid w:val="0"/>
        <w:spacing w:before="180" w:after="180"/>
        <w:rPr>
          <w:lang w:val="en-US"/>
        </w:rPr>
      </w:pPr>
      <w:r>
        <w:rPr>
          <w:rFonts w:hint="eastAsia"/>
          <w:lang w:val="en-US"/>
        </w:rPr>
        <w:t>Reference</w:t>
      </w:r>
    </w:p>
    <w:p w14:paraId="6A84FC82">
      <w:pPr>
        <w:pStyle w:val="100"/>
        <w:numPr>
          <w:ilvl w:val="0"/>
          <w:numId w:val="10"/>
        </w:numPr>
        <w:snapToGrid w:val="0"/>
        <w:spacing w:before="180"/>
        <w:ind w:left="0"/>
        <w:jc w:val="both"/>
        <w:rPr>
          <w:rFonts w:eastAsiaTheme="minorEastAsia"/>
          <w:iCs/>
          <w:lang w:eastAsia="zh-CN"/>
        </w:rPr>
      </w:pPr>
      <w:r>
        <w:rPr>
          <w:rFonts w:eastAsiaTheme="minorEastAsia"/>
          <w:iCs/>
          <w:lang w:eastAsia="zh-CN"/>
        </w:rPr>
        <w:t>R</w:t>
      </w:r>
      <w:r>
        <w:rPr>
          <w:rFonts w:hint="eastAsia" w:eastAsiaTheme="minorEastAsia"/>
          <w:iCs/>
          <w:lang w:eastAsia="zh-CN"/>
        </w:rPr>
        <w:t>P</w:t>
      </w:r>
      <w:r>
        <w:rPr>
          <w:rFonts w:eastAsiaTheme="minorEastAsia"/>
          <w:iCs/>
          <w:lang w:eastAsia="zh-CN"/>
        </w:rPr>
        <w:t>-23</w:t>
      </w:r>
      <w:r>
        <w:rPr>
          <w:rFonts w:hint="eastAsia" w:eastAsiaTheme="minorEastAsia"/>
          <w:iCs/>
          <w:lang w:eastAsia="zh-CN"/>
        </w:rPr>
        <w:t>4069</w:t>
      </w:r>
      <w:r>
        <w:rPr>
          <w:rFonts w:eastAsiaTheme="minorEastAsia"/>
          <w:iCs/>
          <w:lang w:eastAsia="zh-CN"/>
        </w:rPr>
        <w:t xml:space="preserve"> RAN </w:t>
      </w:r>
      <w:r>
        <w:rPr>
          <w:rFonts w:hint="eastAsia" w:eastAsiaTheme="minorEastAsia"/>
          <w:iCs/>
          <w:lang w:eastAsia="zh-CN"/>
        </w:rPr>
        <w:t>New SID: Study on channel modelling for Integrated Sensing And Communication (ISAC) for NR</w:t>
      </w:r>
      <w:r>
        <w:rPr>
          <w:rFonts w:eastAsiaTheme="minorEastAsia"/>
          <w:iCs/>
          <w:lang w:eastAsia="zh-CN"/>
        </w:rPr>
        <w:t>, 3GPP TSG RAN Meeting #1</w:t>
      </w:r>
      <w:r>
        <w:rPr>
          <w:rFonts w:hint="eastAsia" w:eastAsiaTheme="minorEastAsia"/>
          <w:iCs/>
          <w:lang w:eastAsia="zh-CN"/>
        </w:rPr>
        <w:t>02</w:t>
      </w:r>
      <w:r>
        <w:rPr>
          <w:rFonts w:eastAsiaTheme="minorEastAsia"/>
          <w:iCs/>
          <w:lang w:eastAsia="zh-CN"/>
        </w:rPr>
        <w:t>.</w:t>
      </w:r>
    </w:p>
    <w:p w14:paraId="3859200D">
      <w:pPr>
        <w:pStyle w:val="100"/>
        <w:numPr>
          <w:ilvl w:val="0"/>
          <w:numId w:val="10"/>
        </w:numPr>
        <w:snapToGrid w:val="0"/>
        <w:spacing w:before="180"/>
        <w:ind w:left="0"/>
        <w:jc w:val="both"/>
        <w:rPr>
          <w:rFonts w:eastAsiaTheme="minorEastAsia"/>
          <w:iCs/>
          <w:lang w:eastAsia="zh-CN"/>
        </w:rPr>
      </w:pPr>
      <w:r>
        <w:rPr>
          <w:rFonts w:hint="eastAsia"/>
          <w:lang w:eastAsia="zh-CN"/>
        </w:rPr>
        <w:t xml:space="preserve">3GPP TR 38.901, </w:t>
      </w:r>
      <w:r>
        <w:rPr>
          <w:lang w:eastAsia="ko-KR"/>
        </w:rPr>
        <w:t>Study on channel model for frequencies from 0.5 to 100 GHz</w:t>
      </w:r>
      <w:r>
        <w:rPr>
          <w:rFonts w:hint="eastAsia"/>
          <w:lang w:eastAsia="zh-CN"/>
        </w:rPr>
        <w:t xml:space="preserve">, </w:t>
      </w:r>
      <w:r>
        <w:t>V17</w:t>
      </w:r>
      <w:r>
        <w:rPr>
          <w:lang w:eastAsia="ko-KR"/>
        </w:rPr>
        <w:t>.</w:t>
      </w:r>
      <w:r>
        <w:rPr>
          <w:rFonts w:hint="eastAsia"/>
          <w:lang w:eastAsia="zh-CN"/>
        </w:rPr>
        <w:t>1</w:t>
      </w:r>
      <w:r>
        <w:rPr>
          <w:lang w:eastAsia="ko-KR"/>
        </w:rPr>
        <w:t>.0</w:t>
      </w:r>
      <w:bookmarkStart w:id="12" w:name="issueDate"/>
      <w:r>
        <w:rPr>
          <w:lang w:eastAsia="ko-KR"/>
        </w:rPr>
        <w:t>, 202</w:t>
      </w:r>
      <w:r>
        <w:rPr>
          <w:rFonts w:hint="eastAsia"/>
          <w:lang w:eastAsia="zh-CN"/>
        </w:rPr>
        <w:t>4</w:t>
      </w:r>
      <w:r>
        <w:rPr>
          <w:lang w:eastAsia="ko-KR"/>
        </w:rPr>
        <w:t>-</w:t>
      </w:r>
      <w:bookmarkEnd w:id="12"/>
      <w:r>
        <w:rPr>
          <w:lang w:eastAsia="ko-KR"/>
        </w:rPr>
        <w:t>0</w:t>
      </w:r>
      <w:r>
        <w:rPr>
          <w:rFonts w:hint="eastAsia"/>
          <w:lang w:eastAsia="zh-CN"/>
        </w:rPr>
        <w:t>1</w:t>
      </w:r>
      <w:r>
        <w:rPr>
          <w:lang w:eastAsia="ko-KR"/>
        </w:rPr>
        <w:t>.</w:t>
      </w:r>
    </w:p>
    <w:p w14:paraId="7EC0B64D">
      <w:pPr>
        <w:snapToGrid w:val="0"/>
        <w:spacing w:before="180" w:after="180"/>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14:paraId="384945EE">
        <w:pPr>
          <w:pStyle w:val="23"/>
          <w:spacing w:before="120" w:after="120"/>
          <w:jc w:val="center"/>
        </w:pPr>
        <w:r>
          <w:fldChar w:fldCharType="begin"/>
        </w:r>
        <w:r>
          <w:instrText xml:space="preserve"> PAGE   \* MERGEFORMAT </w:instrText>
        </w:r>
        <w:r>
          <w:fldChar w:fldCharType="separate"/>
        </w:r>
        <w:r>
          <w:rPr>
            <w:lang w:val="zh-CN"/>
          </w:rPr>
          <w:t>56</w:t>
        </w:r>
        <w:r>
          <w:rPr>
            <w:lang w:val="zh-CN"/>
          </w:rPr>
          <w:fldChar w:fldCharType="end"/>
        </w:r>
      </w:p>
    </w:sdtContent>
  </w:sdt>
  <w:p w14:paraId="57248716">
    <w:pPr>
      <w:pStyle w:val="23"/>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96C95">
    <w:pPr>
      <w:pStyle w:val="23"/>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4C4FC">
    <w:pPr>
      <w:pStyle w:val="23"/>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9FA8">
    <w:pPr>
      <w:pStyle w:val="24"/>
      <w:pBdr>
        <w:bottom w:val="none" w:color="auto" w:sz="0" w:space="0"/>
      </w:pBd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09095">
    <w:pPr>
      <w:pStyle w:val="24"/>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3E084">
    <w:pPr>
      <w:pStyle w:val="2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2EB80"/>
    <w:multiLevelType w:val="singleLevel"/>
    <w:tmpl w:val="B582EB80"/>
    <w:lvl w:ilvl="0" w:tentative="0">
      <w:start w:val="1"/>
      <w:numFmt w:val="bullet"/>
      <w:lvlText w:val=""/>
      <w:lvlJc w:val="left"/>
      <w:pPr>
        <w:ind w:left="420" w:hanging="420"/>
      </w:pPr>
      <w:rPr>
        <w:rFonts w:hint="default" w:ascii="Wingdings" w:hAnsi="Wingdings"/>
      </w:rPr>
    </w:lvl>
  </w:abstractNum>
  <w:abstractNum w:abstractNumId="1">
    <w:nsid w:val="C1693D2F"/>
    <w:multiLevelType w:val="singleLevel"/>
    <w:tmpl w:val="C1693D2F"/>
    <w:lvl w:ilvl="0" w:tentative="0">
      <w:start w:val="1"/>
      <w:numFmt w:val="bullet"/>
      <w:lvlText w:val="●"/>
      <w:lvlJc w:val="left"/>
      <w:pPr>
        <w:ind w:left="420" w:hanging="420"/>
      </w:pPr>
      <w:rPr>
        <w:rFonts w:hint="default" w:ascii="Arial" w:hAnsi="Arial" w:cs="Arial"/>
      </w:rPr>
    </w:lvl>
  </w:abstractNum>
  <w:abstractNum w:abstractNumId="2">
    <w:nsid w:val="E7DEAB0D"/>
    <w:multiLevelType w:val="singleLevel"/>
    <w:tmpl w:val="E7DEAB0D"/>
    <w:lvl w:ilvl="0" w:tentative="0">
      <w:start w:val="1"/>
      <w:numFmt w:val="lowerLetter"/>
      <w:suff w:val="space"/>
      <w:lvlText w:val="(%1)"/>
      <w:lvlJc w:val="left"/>
    </w:lvl>
  </w:abstractNum>
  <w:abstractNum w:abstractNumId="3">
    <w:nsid w:val="F5EF1FA9"/>
    <w:multiLevelType w:val="singleLevel"/>
    <w:tmpl w:val="F5EF1FA9"/>
    <w:lvl w:ilvl="0" w:tentative="0">
      <w:start w:val="1"/>
      <w:numFmt w:val="decimal"/>
      <w:suff w:val="space"/>
      <w:lvlText w:val="[%1]"/>
      <w:lvlJc w:val="left"/>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119"/>
      <w:lvlText w:val="%1.%2."/>
      <w:lvlJc w:val="left"/>
      <w:pPr>
        <w:ind w:left="567" w:hanging="567"/>
      </w:pPr>
    </w:lvl>
    <w:lvl w:ilvl="2" w:tentative="0">
      <w:start w:val="1"/>
      <w:numFmt w:val="decimal"/>
      <w:pStyle w:val="11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368B265A"/>
    <w:multiLevelType w:val="multilevel"/>
    <w:tmpl w:val="368B265A"/>
    <w:lvl w:ilvl="0" w:tentative="0">
      <w:start w:val="1"/>
      <w:numFmt w:val="bullet"/>
      <w:lvlText w:val="•"/>
      <w:lvlJc w:val="left"/>
      <w:pPr>
        <w:ind w:left="440" w:hanging="440"/>
      </w:pPr>
      <w:rPr>
        <w:rFonts w:hint="default" w:ascii="Arial" w:hAnsi="Arial" w:cs="Arial"/>
      </w:rPr>
    </w:lvl>
    <w:lvl w:ilvl="1" w:tentative="0">
      <w:start w:val="150"/>
      <w:numFmt w:val="bullet"/>
      <w:lvlText w:val="-"/>
      <w:lvlJc w:val="left"/>
      <w:pPr>
        <w:ind w:left="880" w:hanging="440"/>
      </w:pPr>
      <w:rPr>
        <w:rFonts w:hint="default" w:ascii="Arial" w:hAnsi="Arial" w:eastAsia="等线"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417F6AFB"/>
    <w:multiLevelType w:val="multilevel"/>
    <w:tmpl w:val="417F6AFB"/>
    <w:lvl w:ilvl="0" w:tentative="0">
      <w:start w:val="1"/>
      <w:numFmt w:val="bullet"/>
      <w:pStyle w:val="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5092E67"/>
    <w:multiLevelType w:val="multilevel"/>
    <w:tmpl w:val="45092E67"/>
    <w:lvl w:ilvl="0" w:tentative="0">
      <w:start w:val="1"/>
      <w:numFmt w:val="bullet"/>
      <w:lvlText w:val="•"/>
      <w:lvlJc w:val="left"/>
      <w:pPr>
        <w:ind w:left="420" w:hanging="420"/>
      </w:pPr>
      <w:rPr>
        <w:rFonts w:hint="default" w:ascii="Arial" w:hAnsi="Arial"/>
        <w:i w:val="0"/>
        <w:iCs/>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o"/>
      <w:lvlJc w:val="left"/>
      <w:pPr>
        <w:tabs>
          <w:tab w:val="left" w:pos="1260"/>
        </w:tabs>
        <w:ind w:left="1260" w:hanging="420"/>
      </w:pPr>
      <w:rPr>
        <w:rFonts w:hint="default" w:ascii="Courier New" w:hAnsi="Courier New" w:cs="Courier New"/>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7"/>
  </w:num>
  <w:num w:numId="2">
    <w:abstractNumId w:val="8"/>
  </w:num>
  <w:num w:numId="3">
    <w:abstractNumId w:val="4"/>
  </w:num>
  <w:num w:numId="4">
    <w:abstractNumId w:val="0"/>
  </w:num>
  <w:num w:numId="5">
    <w:abstractNumId w:val="2"/>
  </w:num>
  <w:num w:numId="6">
    <w:abstractNumId w:val="9"/>
  </w:num>
  <w:num w:numId="7">
    <w:abstractNumId w:val="5"/>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81"/>
    <w:rsid w:val="0000300B"/>
    <w:rsid w:val="00005B18"/>
    <w:rsid w:val="0000627D"/>
    <w:rsid w:val="0000653B"/>
    <w:rsid w:val="000227D0"/>
    <w:rsid w:val="00025FBF"/>
    <w:rsid w:val="000314A8"/>
    <w:rsid w:val="000334D9"/>
    <w:rsid w:val="00034EFE"/>
    <w:rsid w:val="00036DBC"/>
    <w:rsid w:val="00042103"/>
    <w:rsid w:val="00043662"/>
    <w:rsid w:val="0005295A"/>
    <w:rsid w:val="00067478"/>
    <w:rsid w:val="000727C4"/>
    <w:rsid w:val="00091B25"/>
    <w:rsid w:val="00094B07"/>
    <w:rsid w:val="000B4B40"/>
    <w:rsid w:val="000C0B25"/>
    <w:rsid w:val="000D47A8"/>
    <w:rsid w:val="000F45BC"/>
    <w:rsid w:val="00106D77"/>
    <w:rsid w:val="00113E84"/>
    <w:rsid w:val="00131D70"/>
    <w:rsid w:val="001473E1"/>
    <w:rsid w:val="00161138"/>
    <w:rsid w:val="001623CC"/>
    <w:rsid w:val="0016494C"/>
    <w:rsid w:val="0016607F"/>
    <w:rsid w:val="00166F71"/>
    <w:rsid w:val="0017013F"/>
    <w:rsid w:val="00170403"/>
    <w:rsid w:val="00172A27"/>
    <w:rsid w:val="00176A33"/>
    <w:rsid w:val="00177848"/>
    <w:rsid w:val="0018787A"/>
    <w:rsid w:val="00190C78"/>
    <w:rsid w:val="001B1D61"/>
    <w:rsid w:val="001C0157"/>
    <w:rsid w:val="001C1E76"/>
    <w:rsid w:val="001D04FD"/>
    <w:rsid w:val="001E5AE0"/>
    <w:rsid w:val="001F1BFC"/>
    <w:rsid w:val="001F282A"/>
    <w:rsid w:val="00205200"/>
    <w:rsid w:val="0021217F"/>
    <w:rsid w:val="00221932"/>
    <w:rsid w:val="002308FE"/>
    <w:rsid w:val="0023234C"/>
    <w:rsid w:val="00233CE2"/>
    <w:rsid w:val="00237092"/>
    <w:rsid w:val="0024582B"/>
    <w:rsid w:val="00252C10"/>
    <w:rsid w:val="00265440"/>
    <w:rsid w:val="00292086"/>
    <w:rsid w:val="002A5ED5"/>
    <w:rsid w:val="002B01D5"/>
    <w:rsid w:val="002B25E3"/>
    <w:rsid w:val="002B6643"/>
    <w:rsid w:val="002D4AEC"/>
    <w:rsid w:val="002E072C"/>
    <w:rsid w:val="002E422A"/>
    <w:rsid w:val="002E5358"/>
    <w:rsid w:val="00316D67"/>
    <w:rsid w:val="00324CD3"/>
    <w:rsid w:val="00325456"/>
    <w:rsid w:val="00327297"/>
    <w:rsid w:val="003311AC"/>
    <w:rsid w:val="00337A03"/>
    <w:rsid w:val="003459C2"/>
    <w:rsid w:val="00367928"/>
    <w:rsid w:val="003828E7"/>
    <w:rsid w:val="00383509"/>
    <w:rsid w:val="00385642"/>
    <w:rsid w:val="00390966"/>
    <w:rsid w:val="003A1757"/>
    <w:rsid w:val="003A3417"/>
    <w:rsid w:val="003B0C34"/>
    <w:rsid w:val="003B4E7B"/>
    <w:rsid w:val="003C601D"/>
    <w:rsid w:val="003D5344"/>
    <w:rsid w:val="00401639"/>
    <w:rsid w:val="00405A07"/>
    <w:rsid w:val="00423083"/>
    <w:rsid w:val="004241EE"/>
    <w:rsid w:val="00444DB3"/>
    <w:rsid w:val="0045458B"/>
    <w:rsid w:val="004546AA"/>
    <w:rsid w:val="00455A46"/>
    <w:rsid w:val="00461A9A"/>
    <w:rsid w:val="00461DC7"/>
    <w:rsid w:val="00466E30"/>
    <w:rsid w:val="0047043B"/>
    <w:rsid w:val="00474B7B"/>
    <w:rsid w:val="00485D27"/>
    <w:rsid w:val="0049527C"/>
    <w:rsid w:val="00496730"/>
    <w:rsid w:val="004976F6"/>
    <w:rsid w:val="004A3589"/>
    <w:rsid w:val="004B13D2"/>
    <w:rsid w:val="004B1698"/>
    <w:rsid w:val="004C5BB3"/>
    <w:rsid w:val="004D41A2"/>
    <w:rsid w:val="004F6B86"/>
    <w:rsid w:val="00504967"/>
    <w:rsid w:val="00510023"/>
    <w:rsid w:val="00524FC6"/>
    <w:rsid w:val="005313CC"/>
    <w:rsid w:val="0056048C"/>
    <w:rsid w:val="00564C69"/>
    <w:rsid w:val="00582267"/>
    <w:rsid w:val="00591965"/>
    <w:rsid w:val="00595245"/>
    <w:rsid w:val="005B03CF"/>
    <w:rsid w:val="005B2E29"/>
    <w:rsid w:val="005B5FF6"/>
    <w:rsid w:val="005C3FD3"/>
    <w:rsid w:val="005C49B6"/>
    <w:rsid w:val="005D7E4C"/>
    <w:rsid w:val="005E279A"/>
    <w:rsid w:val="006016CA"/>
    <w:rsid w:val="00603D37"/>
    <w:rsid w:val="00635F13"/>
    <w:rsid w:val="00641027"/>
    <w:rsid w:val="006450DB"/>
    <w:rsid w:val="00671746"/>
    <w:rsid w:val="00672AA6"/>
    <w:rsid w:val="00693992"/>
    <w:rsid w:val="00697331"/>
    <w:rsid w:val="006A0560"/>
    <w:rsid w:val="006A4881"/>
    <w:rsid w:val="006A4A3F"/>
    <w:rsid w:val="006A50AF"/>
    <w:rsid w:val="006A7219"/>
    <w:rsid w:val="006B7CFB"/>
    <w:rsid w:val="006C43CD"/>
    <w:rsid w:val="006E2AAB"/>
    <w:rsid w:val="006E35EE"/>
    <w:rsid w:val="006F1D9C"/>
    <w:rsid w:val="0070495B"/>
    <w:rsid w:val="007117FA"/>
    <w:rsid w:val="0071327C"/>
    <w:rsid w:val="00716934"/>
    <w:rsid w:val="0073530F"/>
    <w:rsid w:val="00752360"/>
    <w:rsid w:val="00754C47"/>
    <w:rsid w:val="00761E02"/>
    <w:rsid w:val="00765740"/>
    <w:rsid w:val="0077734E"/>
    <w:rsid w:val="007820F0"/>
    <w:rsid w:val="00792C37"/>
    <w:rsid w:val="007A1F83"/>
    <w:rsid w:val="007A5530"/>
    <w:rsid w:val="007A597E"/>
    <w:rsid w:val="007A6211"/>
    <w:rsid w:val="007B1E4D"/>
    <w:rsid w:val="007C1AC6"/>
    <w:rsid w:val="007C2F04"/>
    <w:rsid w:val="007F2F30"/>
    <w:rsid w:val="008000AD"/>
    <w:rsid w:val="00800780"/>
    <w:rsid w:val="00801619"/>
    <w:rsid w:val="00813048"/>
    <w:rsid w:val="008169A6"/>
    <w:rsid w:val="008231D5"/>
    <w:rsid w:val="0082503F"/>
    <w:rsid w:val="00845664"/>
    <w:rsid w:val="00853614"/>
    <w:rsid w:val="0087312B"/>
    <w:rsid w:val="008A2C83"/>
    <w:rsid w:val="008A69DC"/>
    <w:rsid w:val="008A6A09"/>
    <w:rsid w:val="008B0904"/>
    <w:rsid w:val="008C32F0"/>
    <w:rsid w:val="008C4094"/>
    <w:rsid w:val="008C743C"/>
    <w:rsid w:val="008D4D8B"/>
    <w:rsid w:val="008D70C9"/>
    <w:rsid w:val="008E26FA"/>
    <w:rsid w:val="008E7048"/>
    <w:rsid w:val="008F2313"/>
    <w:rsid w:val="008F57B9"/>
    <w:rsid w:val="008F5B33"/>
    <w:rsid w:val="0090543C"/>
    <w:rsid w:val="0091109B"/>
    <w:rsid w:val="009200B2"/>
    <w:rsid w:val="00920CC4"/>
    <w:rsid w:val="009242CC"/>
    <w:rsid w:val="009544A2"/>
    <w:rsid w:val="009579D9"/>
    <w:rsid w:val="00960780"/>
    <w:rsid w:val="00960B2B"/>
    <w:rsid w:val="00962045"/>
    <w:rsid w:val="009628F3"/>
    <w:rsid w:val="00964D61"/>
    <w:rsid w:val="00974E6F"/>
    <w:rsid w:val="009907C9"/>
    <w:rsid w:val="00997BFB"/>
    <w:rsid w:val="009B7A04"/>
    <w:rsid w:val="009B7B96"/>
    <w:rsid w:val="009C4FDD"/>
    <w:rsid w:val="009C5B62"/>
    <w:rsid w:val="009E0B40"/>
    <w:rsid w:val="009E4239"/>
    <w:rsid w:val="009E71FC"/>
    <w:rsid w:val="009F0293"/>
    <w:rsid w:val="009F41AC"/>
    <w:rsid w:val="00A04541"/>
    <w:rsid w:val="00A112F2"/>
    <w:rsid w:val="00A13454"/>
    <w:rsid w:val="00A41A36"/>
    <w:rsid w:val="00A44B30"/>
    <w:rsid w:val="00A55896"/>
    <w:rsid w:val="00A7296A"/>
    <w:rsid w:val="00A854F6"/>
    <w:rsid w:val="00AA102C"/>
    <w:rsid w:val="00AA5AB1"/>
    <w:rsid w:val="00AC3CA0"/>
    <w:rsid w:val="00AD2011"/>
    <w:rsid w:val="00AE27B9"/>
    <w:rsid w:val="00AE6C99"/>
    <w:rsid w:val="00AF3029"/>
    <w:rsid w:val="00B106D0"/>
    <w:rsid w:val="00B11E1F"/>
    <w:rsid w:val="00B11E92"/>
    <w:rsid w:val="00B11F5E"/>
    <w:rsid w:val="00B22C29"/>
    <w:rsid w:val="00B25201"/>
    <w:rsid w:val="00B27B30"/>
    <w:rsid w:val="00B47BB1"/>
    <w:rsid w:val="00B60050"/>
    <w:rsid w:val="00B65A51"/>
    <w:rsid w:val="00B66C5C"/>
    <w:rsid w:val="00B67FC2"/>
    <w:rsid w:val="00B774B5"/>
    <w:rsid w:val="00B85880"/>
    <w:rsid w:val="00B8773D"/>
    <w:rsid w:val="00B90B35"/>
    <w:rsid w:val="00B93793"/>
    <w:rsid w:val="00B94086"/>
    <w:rsid w:val="00BA75AC"/>
    <w:rsid w:val="00BC0573"/>
    <w:rsid w:val="00BC2779"/>
    <w:rsid w:val="00BC57C1"/>
    <w:rsid w:val="00BD0FDF"/>
    <w:rsid w:val="00BD761A"/>
    <w:rsid w:val="00BD7842"/>
    <w:rsid w:val="00BD7AC7"/>
    <w:rsid w:val="00BE14C6"/>
    <w:rsid w:val="00BF48AA"/>
    <w:rsid w:val="00C0110E"/>
    <w:rsid w:val="00C02210"/>
    <w:rsid w:val="00C10544"/>
    <w:rsid w:val="00C145AC"/>
    <w:rsid w:val="00C15484"/>
    <w:rsid w:val="00C16B11"/>
    <w:rsid w:val="00C246DB"/>
    <w:rsid w:val="00C3272E"/>
    <w:rsid w:val="00C40E9B"/>
    <w:rsid w:val="00C54646"/>
    <w:rsid w:val="00C5679C"/>
    <w:rsid w:val="00C67CE0"/>
    <w:rsid w:val="00C77B8D"/>
    <w:rsid w:val="00C838CE"/>
    <w:rsid w:val="00C84D0D"/>
    <w:rsid w:val="00C936CB"/>
    <w:rsid w:val="00C96E69"/>
    <w:rsid w:val="00C9761C"/>
    <w:rsid w:val="00CB08A8"/>
    <w:rsid w:val="00CC1A8B"/>
    <w:rsid w:val="00CC3955"/>
    <w:rsid w:val="00CD002D"/>
    <w:rsid w:val="00CE3CF3"/>
    <w:rsid w:val="00D20C80"/>
    <w:rsid w:val="00D25D59"/>
    <w:rsid w:val="00D25DAE"/>
    <w:rsid w:val="00D2604F"/>
    <w:rsid w:val="00D27311"/>
    <w:rsid w:val="00D35451"/>
    <w:rsid w:val="00D37495"/>
    <w:rsid w:val="00D4530F"/>
    <w:rsid w:val="00D535CC"/>
    <w:rsid w:val="00D57F48"/>
    <w:rsid w:val="00D60D61"/>
    <w:rsid w:val="00D8639F"/>
    <w:rsid w:val="00D86F17"/>
    <w:rsid w:val="00DA0F7C"/>
    <w:rsid w:val="00DD1834"/>
    <w:rsid w:val="00DE578E"/>
    <w:rsid w:val="00DF1251"/>
    <w:rsid w:val="00DF15F5"/>
    <w:rsid w:val="00DF19D8"/>
    <w:rsid w:val="00E11EC8"/>
    <w:rsid w:val="00E12357"/>
    <w:rsid w:val="00E1755D"/>
    <w:rsid w:val="00E307E6"/>
    <w:rsid w:val="00E40397"/>
    <w:rsid w:val="00E45C2D"/>
    <w:rsid w:val="00E57FB5"/>
    <w:rsid w:val="00E85C07"/>
    <w:rsid w:val="00E93C88"/>
    <w:rsid w:val="00E94BC9"/>
    <w:rsid w:val="00EB12D1"/>
    <w:rsid w:val="00EB20CA"/>
    <w:rsid w:val="00EB3D22"/>
    <w:rsid w:val="00EC5D0C"/>
    <w:rsid w:val="00EC6749"/>
    <w:rsid w:val="00ED428C"/>
    <w:rsid w:val="00EE58A9"/>
    <w:rsid w:val="00EF1433"/>
    <w:rsid w:val="00EF37BF"/>
    <w:rsid w:val="00EF673C"/>
    <w:rsid w:val="00F05E02"/>
    <w:rsid w:val="00F13524"/>
    <w:rsid w:val="00F1646B"/>
    <w:rsid w:val="00F24DE0"/>
    <w:rsid w:val="00F31A7B"/>
    <w:rsid w:val="00F3434A"/>
    <w:rsid w:val="00F37EF5"/>
    <w:rsid w:val="00F45A6B"/>
    <w:rsid w:val="00F57232"/>
    <w:rsid w:val="00F57508"/>
    <w:rsid w:val="00F651EF"/>
    <w:rsid w:val="00F71C68"/>
    <w:rsid w:val="00F7274C"/>
    <w:rsid w:val="00F86B5E"/>
    <w:rsid w:val="00F95E3D"/>
    <w:rsid w:val="00F968E5"/>
    <w:rsid w:val="00FB65A2"/>
    <w:rsid w:val="00FC0FC9"/>
    <w:rsid w:val="00FD6599"/>
    <w:rsid w:val="00FE2AC5"/>
    <w:rsid w:val="00FE2C9B"/>
    <w:rsid w:val="00FF6412"/>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364A86"/>
    <w:rsid w:val="02523B6C"/>
    <w:rsid w:val="0267390F"/>
    <w:rsid w:val="027F3A06"/>
    <w:rsid w:val="02927447"/>
    <w:rsid w:val="02AE5476"/>
    <w:rsid w:val="02BC639B"/>
    <w:rsid w:val="02C67BA4"/>
    <w:rsid w:val="02E64A76"/>
    <w:rsid w:val="030F0107"/>
    <w:rsid w:val="03537694"/>
    <w:rsid w:val="03617992"/>
    <w:rsid w:val="0378135E"/>
    <w:rsid w:val="03A00F1C"/>
    <w:rsid w:val="03A34FC5"/>
    <w:rsid w:val="03A35208"/>
    <w:rsid w:val="03A4019A"/>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9B25D8"/>
    <w:rsid w:val="05B73264"/>
    <w:rsid w:val="05CF31A3"/>
    <w:rsid w:val="05DA01A8"/>
    <w:rsid w:val="05FF430A"/>
    <w:rsid w:val="060F05B9"/>
    <w:rsid w:val="062101AA"/>
    <w:rsid w:val="06274B1D"/>
    <w:rsid w:val="065E61DF"/>
    <w:rsid w:val="0668768A"/>
    <w:rsid w:val="0676175D"/>
    <w:rsid w:val="068C1203"/>
    <w:rsid w:val="06923F6D"/>
    <w:rsid w:val="06AC3C62"/>
    <w:rsid w:val="06C21BCC"/>
    <w:rsid w:val="06C268F9"/>
    <w:rsid w:val="06D30152"/>
    <w:rsid w:val="071933EF"/>
    <w:rsid w:val="074C36B1"/>
    <w:rsid w:val="07854B6B"/>
    <w:rsid w:val="07E23A01"/>
    <w:rsid w:val="07FC7575"/>
    <w:rsid w:val="08120649"/>
    <w:rsid w:val="082D45E6"/>
    <w:rsid w:val="087800AC"/>
    <w:rsid w:val="087F7D62"/>
    <w:rsid w:val="08807182"/>
    <w:rsid w:val="08980FA6"/>
    <w:rsid w:val="08A92F65"/>
    <w:rsid w:val="08BB205C"/>
    <w:rsid w:val="08BB4606"/>
    <w:rsid w:val="08C32C90"/>
    <w:rsid w:val="08FF20B9"/>
    <w:rsid w:val="09073DAD"/>
    <w:rsid w:val="09217A62"/>
    <w:rsid w:val="093402E8"/>
    <w:rsid w:val="09433F6B"/>
    <w:rsid w:val="096C5E7D"/>
    <w:rsid w:val="0981781E"/>
    <w:rsid w:val="09862309"/>
    <w:rsid w:val="099F4F9C"/>
    <w:rsid w:val="09B01A72"/>
    <w:rsid w:val="09C26537"/>
    <w:rsid w:val="09CD28D9"/>
    <w:rsid w:val="09D467AF"/>
    <w:rsid w:val="0A1C1422"/>
    <w:rsid w:val="0A472E7B"/>
    <w:rsid w:val="0AC839D5"/>
    <w:rsid w:val="0B056B21"/>
    <w:rsid w:val="0B124644"/>
    <w:rsid w:val="0B502408"/>
    <w:rsid w:val="0B562131"/>
    <w:rsid w:val="0B9207F7"/>
    <w:rsid w:val="0BB50EC3"/>
    <w:rsid w:val="0BB9723C"/>
    <w:rsid w:val="0C0569BE"/>
    <w:rsid w:val="0C121A6C"/>
    <w:rsid w:val="0C1F36C4"/>
    <w:rsid w:val="0C6D523A"/>
    <w:rsid w:val="0C7B7E4B"/>
    <w:rsid w:val="0C9973B4"/>
    <w:rsid w:val="0CC23C76"/>
    <w:rsid w:val="0CDA4FE3"/>
    <w:rsid w:val="0CFC1709"/>
    <w:rsid w:val="0D0E1BF1"/>
    <w:rsid w:val="0D17239A"/>
    <w:rsid w:val="0D2A42A8"/>
    <w:rsid w:val="0D4A42D4"/>
    <w:rsid w:val="0D5D6EEC"/>
    <w:rsid w:val="0D6B560C"/>
    <w:rsid w:val="0D6D02E0"/>
    <w:rsid w:val="0D7E08A2"/>
    <w:rsid w:val="0DBC086D"/>
    <w:rsid w:val="0DC51F28"/>
    <w:rsid w:val="0DDA3EC2"/>
    <w:rsid w:val="0DE506B0"/>
    <w:rsid w:val="0E1527FD"/>
    <w:rsid w:val="0E1637CF"/>
    <w:rsid w:val="0E1B2BFF"/>
    <w:rsid w:val="0E3C2D2C"/>
    <w:rsid w:val="0E85264D"/>
    <w:rsid w:val="0EAA75B1"/>
    <w:rsid w:val="0EBE3F8B"/>
    <w:rsid w:val="0ED313FB"/>
    <w:rsid w:val="0ED53206"/>
    <w:rsid w:val="0F034EA1"/>
    <w:rsid w:val="0F332F4E"/>
    <w:rsid w:val="0F773AEC"/>
    <w:rsid w:val="0FA2598C"/>
    <w:rsid w:val="0FA74433"/>
    <w:rsid w:val="0FCF3CE9"/>
    <w:rsid w:val="0FE26226"/>
    <w:rsid w:val="0FE7086E"/>
    <w:rsid w:val="0FED5673"/>
    <w:rsid w:val="0FFE5DC7"/>
    <w:rsid w:val="10491C02"/>
    <w:rsid w:val="10657CE5"/>
    <w:rsid w:val="1074036A"/>
    <w:rsid w:val="11056B77"/>
    <w:rsid w:val="110B73A7"/>
    <w:rsid w:val="110E330B"/>
    <w:rsid w:val="114F39FF"/>
    <w:rsid w:val="115A5658"/>
    <w:rsid w:val="116804C4"/>
    <w:rsid w:val="118F0AD8"/>
    <w:rsid w:val="11AE4684"/>
    <w:rsid w:val="11C220E1"/>
    <w:rsid w:val="11D94BA5"/>
    <w:rsid w:val="1244380D"/>
    <w:rsid w:val="125D1EF7"/>
    <w:rsid w:val="12BE7CDF"/>
    <w:rsid w:val="12FC4517"/>
    <w:rsid w:val="13090AFA"/>
    <w:rsid w:val="130F013F"/>
    <w:rsid w:val="131B632D"/>
    <w:rsid w:val="134B6026"/>
    <w:rsid w:val="13675DE1"/>
    <w:rsid w:val="136B5FEC"/>
    <w:rsid w:val="138D354B"/>
    <w:rsid w:val="13AA1E9E"/>
    <w:rsid w:val="13DA472D"/>
    <w:rsid w:val="13DB157B"/>
    <w:rsid w:val="13DD4F3A"/>
    <w:rsid w:val="13E24F8D"/>
    <w:rsid w:val="13EC0014"/>
    <w:rsid w:val="13F0790D"/>
    <w:rsid w:val="142E7563"/>
    <w:rsid w:val="142F1C05"/>
    <w:rsid w:val="14383D19"/>
    <w:rsid w:val="143A4CE6"/>
    <w:rsid w:val="144B766F"/>
    <w:rsid w:val="14780BF1"/>
    <w:rsid w:val="1486651F"/>
    <w:rsid w:val="14D71FD1"/>
    <w:rsid w:val="14D94278"/>
    <w:rsid w:val="14E55BEF"/>
    <w:rsid w:val="14EC67D2"/>
    <w:rsid w:val="14EF0366"/>
    <w:rsid w:val="14F20261"/>
    <w:rsid w:val="14FF10B3"/>
    <w:rsid w:val="15121B0D"/>
    <w:rsid w:val="15434A60"/>
    <w:rsid w:val="15456904"/>
    <w:rsid w:val="154D73AD"/>
    <w:rsid w:val="15754EF4"/>
    <w:rsid w:val="1578677D"/>
    <w:rsid w:val="15B60294"/>
    <w:rsid w:val="15D921CD"/>
    <w:rsid w:val="15DB2D4D"/>
    <w:rsid w:val="160C1D44"/>
    <w:rsid w:val="164B2ABD"/>
    <w:rsid w:val="165B2050"/>
    <w:rsid w:val="16865B4F"/>
    <w:rsid w:val="169527F3"/>
    <w:rsid w:val="16B06C4C"/>
    <w:rsid w:val="16B07251"/>
    <w:rsid w:val="16B1384A"/>
    <w:rsid w:val="16C06DD7"/>
    <w:rsid w:val="16C77150"/>
    <w:rsid w:val="16D5350E"/>
    <w:rsid w:val="16EF10E2"/>
    <w:rsid w:val="16FF3949"/>
    <w:rsid w:val="1706562F"/>
    <w:rsid w:val="17067238"/>
    <w:rsid w:val="17141E29"/>
    <w:rsid w:val="17256CF8"/>
    <w:rsid w:val="173A03D2"/>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F10E0"/>
    <w:rsid w:val="19AD70DE"/>
    <w:rsid w:val="19DF70C5"/>
    <w:rsid w:val="19EA3A97"/>
    <w:rsid w:val="1A1C2E5E"/>
    <w:rsid w:val="1A371E92"/>
    <w:rsid w:val="1A876835"/>
    <w:rsid w:val="1A886129"/>
    <w:rsid w:val="1AB05C4B"/>
    <w:rsid w:val="1ADD46E3"/>
    <w:rsid w:val="1AE873B9"/>
    <w:rsid w:val="1B1950E1"/>
    <w:rsid w:val="1B253A1B"/>
    <w:rsid w:val="1B2A17A7"/>
    <w:rsid w:val="1B2C67E3"/>
    <w:rsid w:val="1B490109"/>
    <w:rsid w:val="1B6A6AD4"/>
    <w:rsid w:val="1B8873A8"/>
    <w:rsid w:val="1BA91AC0"/>
    <w:rsid w:val="1BD11D23"/>
    <w:rsid w:val="1BDC1502"/>
    <w:rsid w:val="1BF96736"/>
    <w:rsid w:val="1C13269C"/>
    <w:rsid w:val="1C191906"/>
    <w:rsid w:val="1C1B7E11"/>
    <w:rsid w:val="1C20191D"/>
    <w:rsid w:val="1C217E65"/>
    <w:rsid w:val="1C5348F4"/>
    <w:rsid w:val="1C62718F"/>
    <w:rsid w:val="1C64058D"/>
    <w:rsid w:val="1C99356F"/>
    <w:rsid w:val="1CA902A2"/>
    <w:rsid w:val="1CB15043"/>
    <w:rsid w:val="1CBC23AF"/>
    <w:rsid w:val="1CE76B7F"/>
    <w:rsid w:val="1CE77C4A"/>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E50A3"/>
    <w:rsid w:val="1FEF0EF4"/>
    <w:rsid w:val="200224D8"/>
    <w:rsid w:val="20047259"/>
    <w:rsid w:val="201C34BC"/>
    <w:rsid w:val="203717D3"/>
    <w:rsid w:val="203C3B6C"/>
    <w:rsid w:val="20424F07"/>
    <w:rsid w:val="204773FC"/>
    <w:rsid w:val="204A26DA"/>
    <w:rsid w:val="204B710E"/>
    <w:rsid w:val="204E28A5"/>
    <w:rsid w:val="208A5FE2"/>
    <w:rsid w:val="209317E1"/>
    <w:rsid w:val="209864CA"/>
    <w:rsid w:val="209E1112"/>
    <w:rsid w:val="20E02EBF"/>
    <w:rsid w:val="20E17D82"/>
    <w:rsid w:val="21053439"/>
    <w:rsid w:val="212249FB"/>
    <w:rsid w:val="212C00F7"/>
    <w:rsid w:val="213A34AF"/>
    <w:rsid w:val="213B4094"/>
    <w:rsid w:val="216D5CBC"/>
    <w:rsid w:val="21753721"/>
    <w:rsid w:val="21774798"/>
    <w:rsid w:val="21850A89"/>
    <w:rsid w:val="21C01382"/>
    <w:rsid w:val="220739F5"/>
    <w:rsid w:val="22076A76"/>
    <w:rsid w:val="22113265"/>
    <w:rsid w:val="222F107E"/>
    <w:rsid w:val="22316DAC"/>
    <w:rsid w:val="224131C1"/>
    <w:rsid w:val="224B120B"/>
    <w:rsid w:val="224C3750"/>
    <w:rsid w:val="2251554A"/>
    <w:rsid w:val="22525A03"/>
    <w:rsid w:val="226868F6"/>
    <w:rsid w:val="22686E47"/>
    <w:rsid w:val="2280028D"/>
    <w:rsid w:val="22991352"/>
    <w:rsid w:val="22C80038"/>
    <w:rsid w:val="22E82E3A"/>
    <w:rsid w:val="22F35308"/>
    <w:rsid w:val="22F81C96"/>
    <w:rsid w:val="230B72CD"/>
    <w:rsid w:val="23137077"/>
    <w:rsid w:val="23362CF4"/>
    <w:rsid w:val="235D0588"/>
    <w:rsid w:val="235F5C0D"/>
    <w:rsid w:val="236B742B"/>
    <w:rsid w:val="23767D48"/>
    <w:rsid w:val="238C4DE4"/>
    <w:rsid w:val="23B33EC4"/>
    <w:rsid w:val="23BA478B"/>
    <w:rsid w:val="23D93C2D"/>
    <w:rsid w:val="23DC6E9B"/>
    <w:rsid w:val="23DE0664"/>
    <w:rsid w:val="23E62EDF"/>
    <w:rsid w:val="23F6004F"/>
    <w:rsid w:val="24303A60"/>
    <w:rsid w:val="244E389F"/>
    <w:rsid w:val="24877059"/>
    <w:rsid w:val="2496729F"/>
    <w:rsid w:val="249E4B2A"/>
    <w:rsid w:val="24AD7A37"/>
    <w:rsid w:val="24D402EB"/>
    <w:rsid w:val="250437BB"/>
    <w:rsid w:val="250E05A3"/>
    <w:rsid w:val="25306EC1"/>
    <w:rsid w:val="255360C3"/>
    <w:rsid w:val="255C4399"/>
    <w:rsid w:val="256E5AB2"/>
    <w:rsid w:val="256F25B1"/>
    <w:rsid w:val="25711007"/>
    <w:rsid w:val="25783C4C"/>
    <w:rsid w:val="25BC0CF5"/>
    <w:rsid w:val="25C37B72"/>
    <w:rsid w:val="25D9408B"/>
    <w:rsid w:val="25EE4508"/>
    <w:rsid w:val="25F37822"/>
    <w:rsid w:val="26437911"/>
    <w:rsid w:val="264E5716"/>
    <w:rsid w:val="264F6850"/>
    <w:rsid w:val="265D6482"/>
    <w:rsid w:val="26613C06"/>
    <w:rsid w:val="26A26323"/>
    <w:rsid w:val="26AD4BAA"/>
    <w:rsid w:val="26F17A91"/>
    <w:rsid w:val="27210F07"/>
    <w:rsid w:val="274072D7"/>
    <w:rsid w:val="274973E7"/>
    <w:rsid w:val="27681252"/>
    <w:rsid w:val="27742993"/>
    <w:rsid w:val="27760181"/>
    <w:rsid w:val="277D5B37"/>
    <w:rsid w:val="2787548C"/>
    <w:rsid w:val="27A6259E"/>
    <w:rsid w:val="27B460A9"/>
    <w:rsid w:val="27BF51FF"/>
    <w:rsid w:val="27C34075"/>
    <w:rsid w:val="27C34CC8"/>
    <w:rsid w:val="27F67F79"/>
    <w:rsid w:val="27F92A22"/>
    <w:rsid w:val="28021B08"/>
    <w:rsid w:val="28147652"/>
    <w:rsid w:val="287B6FAD"/>
    <w:rsid w:val="288D5FBE"/>
    <w:rsid w:val="288F0A81"/>
    <w:rsid w:val="28A15F53"/>
    <w:rsid w:val="290269A9"/>
    <w:rsid w:val="2904708E"/>
    <w:rsid w:val="29120F71"/>
    <w:rsid w:val="29141FED"/>
    <w:rsid w:val="29473D2D"/>
    <w:rsid w:val="29475CCC"/>
    <w:rsid w:val="295F7703"/>
    <w:rsid w:val="298D1E81"/>
    <w:rsid w:val="29C672EC"/>
    <w:rsid w:val="29C82B13"/>
    <w:rsid w:val="29CF4F3F"/>
    <w:rsid w:val="29D123FC"/>
    <w:rsid w:val="29D14BA5"/>
    <w:rsid w:val="29DD3CFB"/>
    <w:rsid w:val="2A071A72"/>
    <w:rsid w:val="2A1D0F12"/>
    <w:rsid w:val="2A802DDB"/>
    <w:rsid w:val="2A8039A1"/>
    <w:rsid w:val="2ABB5D65"/>
    <w:rsid w:val="2AC80088"/>
    <w:rsid w:val="2ACF5A62"/>
    <w:rsid w:val="2AE40CF6"/>
    <w:rsid w:val="2B110EAD"/>
    <w:rsid w:val="2B4F0AEF"/>
    <w:rsid w:val="2B644BB9"/>
    <w:rsid w:val="2B8F718C"/>
    <w:rsid w:val="2B917F92"/>
    <w:rsid w:val="2B923372"/>
    <w:rsid w:val="2BA8649D"/>
    <w:rsid w:val="2BAB3657"/>
    <w:rsid w:val="2BAD08B5"/>
    <w:rsid w:val="2BD97C8C"/>
    <w:rsid w:val="2BDB4153"/>
    <w:rsid w:val="2BFB0E09"/>
    <w:rsid w:val="2C0F0959"/>
    <w:rsid w:val="2C12010A"/>
    <w:rsid w:val="2C2C6B72"/>
    <w:rsid w:val="2C2D1B32"/>
    <w:rsid w:val="2C46695E"/>
    <w:rsid w:val="2C767577"/>
    <w:rsid w:val="2C8F2065"/>
    <w:rsid w:val="2C915338"/>
    <w:rsid w:val="2CC078E1"/>
    <w:rsid w:val="2CE24B06"/>
    <w:rsid w:val="2CEC1659"/>
    <w:rsid w:val="2D00634F"/>
    <w:rsid w:val="2D252C85"/>
    <w:rsid w:val="2D2E4A66"/>
    <w:rsid w:val="2D4432ED"/>
    <w:rsid w:val="2D453ECC"/>
    <w:rsid w:val="2D5524E0"/>
    <w:rsid w:val="2D7104FC"/>
    <w:rsid w:val="2D8222E7"/>
    <w:rsid w:val="2D9C089A"/>
    <w:rsid w:val="2DA014BB"/>
    <w:rsid w:val="2DBA0995"/>
    <w:rsid w:val="2E047982"/>
    <w:rsid w:val="2E160E31"/>
    <w:rsid w:val="2E1E4953"/>
    <w:rsid w:val="2E29045C"/>
    <w:rsid w:val="2E961ECF"/>
    <w:rsid w:val="2EAD1661"/>
    <w:rsid w:val="2EB36A0D"/>
    <w:rsid w:val="2EBB19A6"/>
    <w:rsid w:val="2EC42B2F"/>
    <w:rsid w:val="2EC71DCC"/>
    <w:rsid w:val="2EE859F4"/>
    <w:rsid w:val="2F207C38"/>
    <w:rsid w:val="2F2866E3"/>
    <w:rsid w:val="2F393B55"/>
    <w:rsid w:val="2F4B75B1"/>
    <w:rsid w:val="2F4E7ECE"/>
    <w:rsid w:val="2F66096D"/>
    <w:rsid w:val="2F745A6C"/>
    <w:rsid w:val="2F780638"/>
    <w:rsid w:val="2F780AC1"/>
    <w:rsid w:val="2F7B1AAC"/>
    <w:rsid w:val="2FC66CAC"/>
    <w:rsid w:val="2FD6272C"/>
    <w:rsid w:val="2FEC2562"/>
    <w:rsid w:val="2FF8714D"/>
    <w:rsid w:val="300541EB"/>
    <w:rsid w:val="3020489E"/>
    <w:rsid w:val="302865AE"/>
    <w:rsid w:val="30B17A0E"/>
    <w:rsid w:val="30DB3A35"/>
    <w:rsid w:val="30F85831"/>
    <w:rsid w:val="31096678"/>
    <w:rsid w:val="311741DE"/>
    <w:rsid w:val="313A7CCD"/>
    <w:rsid w:val="314B4FC2"/>
    <w:rsid w:val="31774904"/>
    <w:rsid w:val="31A5723B"/>
    <w:rsid w:val="31CF5D25"/>
    <w:rsid w:val="31D75713"/>
    <w:rsid w:val="31FF0BC3"/>
    <w:rsid w:val="321B76C0"/>
    <w:rsid w:val="323E22E9"/>
    <w:rsid w:val="325A1F40"/>
    <w:rsid w:val="325D75B1"/>
    <w:rsid w:val="326438BC"/>
    <w:rsid w:val="32681254"/>
    <w:rsid w:val="326E63CA"/>
    <w:rsid w:val="327460A1"/>
    <w:rsid w:val="32782FA2"/>
    <w:rsid w:val="3294244B"/>
    <w:rsid w:val="32B84F09"/>
    <w:rsid w:val="32BD6959"/>
    <w:rsid w:val="32CA25CA"/>
    <w:rsid w:val="32CC3E41"/>
    <w:rsid w:val="32F675A7"/>
    <w:rsid w:val="32FC60BF"/>
    <w:rsid w:val="33080129"/>
    <w:rsid w:val="330C3B3C"/>
    <w:rsid w:val="332E2B00"/>
    <w:rsid w:val="33475D5D"/>
    <w:rsid w:val="336757F8"/>
    <w:rsid w:val="337F6768"/>
    <w:rsid w:val="33950FE4"/>
    <w:rsid w:val="33B10A87"/>
    <w:rsid w:val="33B13EAD"/>
    <w:rsid w:val="33B6009F"/>
    <w:rsid w:val="33D53E86"/>
    <w:rsid w:val="33EE4E6B"/>
    <w:rsid w:val="33EE63B3"/>
    <w:rsid w:val="34477AB4"/>
    <w:rsid w:val="3468161F"/>
    <w:rsid w:val="348E3E46"/>
    <w:rsid w:val="34984057"/>
    <w:rsid w:val="34FC7CFD"/>
    <w:rsid w:val="350730DB"/>
    <w:rsid w:val="35282710"/>
    <w:rsid w:val="352C6D07"/>
    <w:rsid w:val="35423483"/>
    <w:rsid w:val="3547039C"/>
    <w:rsid w:val="355B37E9"/>
    <w:rsid w:val="357D3535"/>
    <w:rsid w:val="35823C32"/>
    <w:rsid w:val="35851197"/>
    <w:rsid w:val="35AA386B"/>
    <w:rsid w:val="35C146B3"/>
    <w:rsid w:val="35D16F70"/>
    <w:rsid w:val="35D663D1"/>
    <w:rsid w:val="35F2184C"/>
    <w:rsid w:val="360075AB"/>
    <w:rsid w:val="36266A02"/>
    <w:rsid w:val="362C36B9"/>
    <w:rsid w:val="364028D1"/>
    <w:rsid w:val="364B1210"/>
    <w:rsid w:val="36500AB8"/>
    <w:rsid w:val="36575ACB"/>
    <w:rsid w:val="36774FEB"/>
    <w:rsid w:val="36A95D00"/>
    <w:rsid w:val="36B25BB2"/>
    <w:rsid w:val="36B85FBC"/>
    <w:rsid w:val="36CE3794"/>
    <w:rsid w:val="36D0731A"/>
    <w:rsid w:val="36DD703A"/>
    <w:rsid w:val="36E205C8"/>
    <w:rsid w:val="36FE1C3A"/>
    <w:rsid w:val="37340E6B"/>
    <w:rsid w:val="373D1DB6"/>
    <w:rsid w:val="374C7B94"/>
    <w:rsid w:val="37732862"/>
    <w:rsid w:val="37741451"/>
    <w:rsid w:val="37827974"/>
    <w:rsid w:val="3786787E"/>
    <w:rsid w:val="37A300E0"/>
    <w:rsid w:val="37B424D9"/>
    <w:rsid w:val="37BE7500"/>
    <w:rsid w:val="38075B06"/>
    <w:rsid w:val="38741A24"/>
    <w:rsid w:val="387D3C65"/>
    <w:rsid w:val="388C789F"/>
    <w:rsid w:val="38904D2A"/>
    <w:rsid w:val="38C5677B"/>
    <w:rsid w:val="38C64812"/>
    <w:rsid w:val="38CA3693"/>
    <w:rsid w:val="393873DF"/>
    <w:rsid w:val="39797D07"/>
    <w:rsid w:val="39A17320"/>
    <w:rsid w:val="39A840A3"/>
    <w:rsid w:val="39D34C89"/>
    <w:rsid w:val="3A1E3351"/>
    <w:rsid w:val="3A282F99"/>
    <w:rsid w:val="3A315583"/>
    <w:rsid w:val="3A62694C"/>
    <w:rsid w:val="3A646F9C"/>
    <w:rsid w:val="3A741B52"/>
    <w:rsid w:val="3A7C1983"/>
    <w:rsid w:val="3A9A5A4C"/>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C10225E"/>
    <w:rsid w:val="3C975DEB"/>
    <w:rsid w:val="3CA01523"/>
    <w:rsid w:val="3CCF3324"/>
    <w:rsid w:val="3CD839E0"/>
    <w:rsid w:val="3CDB50CB"/>
    <w:rsid w:val="3D061293"/>
    <w:rsid w:val="3D1E73BF"/>
    <w:rsid w:val="3D2D3493"/>
    <w:rsid w:val="3D3B48E8"/>
    <w:rsid w:val="3D3C62AA"/>
    <w:rsid w:val="3D4F146E"/>
    <w:rsid w:val="3D62458D"/>
    <w:rsid w:val="3D772B63"/>
    <w:rsid w:val="3D812DE2"/>
    <w:rsid w:val="3DAF5531"/>
    <w:rsid w:val="3DCA190F"/>
    <w:rsid w:val="3DCB683C"/>
    <w:rsid w:val="3DCD7CE4"/>
    <w:rsid w:val="3DF10EAF"/>
    <w:rsid w:val="3E112A51"/>
    <w:rsid w:val="3E4A3BE0"/>
    <w:rsid w:val="3E4A6721"/>
    <w:rsid w:val="3E530242"/>
    <w:rsid w:val="3E59011D"/>
    <w:rsid w:val="3E8331FC"/>
    <w:rsid w:val="3E9052B0"/>
    <w:rsid w:val="3EAA5AE9"/>
    <w:rsid w:val="3EB166E5"/>
    <w:rsid w:val="3EDF4135"/>
    <w:rsid w:val="3EE97E24"/>
    <w:rsid w:val="3F01429C"/>
    <w:rsid w:val="3F017A74"/>
    <w:rsid w:val="3F1F711D"/>
    <w:rsid w:val="3F2679BA"/>
    <w:rsid w:val="3F2F0184"/>
    <w:rsid w:val="3F3F5BF4"/>
    <w:rsid w:val="3F44168D"/>
    <w:rsid w:val="3F507A61"/>
    <w:rsid w:val="3F6F2B7D"/>
    <w:rsid w:val="3F8A63AC"/>
    <w:rsid w:val="3F8F4624"/>
    <w:rsid w:val="3F9F18ED"/>
    <w:rsid w:val="3FCB1B09"/>
    <w:rsid w:val="3FE30940"/>
    <w:rsid w:val="3FEC3AFA"/>
    <w:rsid w:val="401977DF"/>
    <w:rsid w:val="40365CBF"/>
    <w:rsid w:val="40407EA7"/>
    <w:rsid w:val="404A4EDF"/>
    <w:rsid w:val="40655236"/>
    <w:rsid w:val="406F22C2"/>
    <w:rsid w:val="40AB237F"/>
    <w:rsid w:val="40AB64F4"/>
    <w:rsid w:val="40C247CD"/>
    <w:rsid w:val="40C94C89"/>
    <w:rsid w:val="40E27035"/>
    <w:rsid w:val="41091B5E"/>
    <w:rsid w:val="416D7976"/>
    <w:rsid w:val="41731BCB"/>
    <w:rsid w:val="41732D6F"/>
    <w:rsid w:val="419C2B0F"/>
    <w:rsid w:val="419D471F"/>
    <w:rsid w:val="419F002C"/>
    <w:rsid w:val="41B114BE"/>
    <w:rsid w:val="41CE0AB3"/>
    <w:rsid w:val="41E0527D"/>
    <w:rsid w:val="41F10B3A"/>
    <w:rsid w:val="41F76AC8"/>
    <w:rsid w:val="424E7626"/>
    <w:rsid w:val="4257225B"/>
    <w:rsid w:val="426C679C"/>
    <w:rsid w:val="42881FAE"/>
    <w:rsid w:val="42B53FCC"/>
    <w:rsid w:val="42E163B6"/>
    <w:rsid w:val="42F61873"/>
    <w:rsid w:val="42FA344F"/>
    <w:rsid w:val="43056A83"/>
    <w:rsid w:val="432A45EF"/>
    <w:rsid w:val="432A699F"/>
    <w:rsid w:val="43451DBA"/>
    <w:rsid w:val="43462418"/>
    <w:rsid w:val="43557BA6"/>
    <w:rsid w:val="438C7FE1"/>
    <w:rsid w:val="43973E66"/>
    <w:rsid w:val="439A4218"/>
    <w:rsid w:val="43D25F29"/>
    <w:rsid w:val="43D84B01"/>
    <w:rsid w:val="43EF6F10"/>
    <w:rsid w:val="43F223BD"/>
    <w:rsid w:val="43F54BF4"/>
    <w:rsid w:val="43F932C9"/>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6241D7"/>
    <w:rsid w:val="45771D66"/>
    <w:rsid w:val="457835A8"/>
    <w:rsid w:val="45786E79"/>
    <w:rsid w:val="457F3DF5"/>
    <w:rsid w:val="45960809"/>
    <w:rsid w:val="459945B9"/>
    <w:rsid w:val="45B845CD"/>
    <w:rsid w:val="45D12309"/>
    <w:rsid w:val="45D83915"/>
    <w:rsid w:val="46324BEA"/>
    <w:rsid w:val="463C4240"/>
    <w:rsid w:val="46433F46"/>
    <w:rsid w:val="468B3A87"/>
    <w:rsid w:val="46987644"/>
    <w:rsid w:val="46A72E52"/>
    <w:rsid w:val="46D201AA"/>
    <w:rsid w:val="46D23D58"/>
    <w:rsid w:val="46E25B18"/>
    <w:rsid w:val="470051D0"/>
    <w:rsid w:val="470B291B"/>
    <w:rsid w:val="47404143"/>
    <w:rsid w:val="47653FF3"/>
    <w:rsid w:val="476E2864"/>
    <w:rsid w:val="4792556E"/>
    <w:rsid w:val="47F40E1A"/>
    <w:rsid w:val="47FB6D11"/>
    <w:rsid w:val="4808561C"/>
    <w:rsid w:val="48174852"/>
    <w:rsid w:val="481954E2"/>
    <w:rsid w:val="4838326B"/>
    <w:rsid w:val="48437328"/>
    <w:rsid w:val="48566CF1"/>
    <w:rsid w:val="48866A71"/>
    <w:rsid w:val="4888580A"/>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6510F7"/>
    <w:rsid w:val="497B49A2"/>
    <w:rsid w:val="498D475F"/>
    <w:rsid w:val="49B220AF"/>
    <w:rsid w:val="49C75CB5"/>
    <w:rsid w:val="49E63200"/>
    <w:rsid w:val="4A220D25"/>
    <w:rsid w:val="4A51009C"/>
    <w:rsid w:val="4A5C4A8C"/>
    <w:rsid w:val="4A7960C5"/>
    <w:rsid w:val="4A88641A"/>
    <w:rsid w:val="4A9216E3"/>
    <w:rsid w:val="4A9500E9"/>
    <w:rsid w:val="4AA013DD"/>
    <w:rsid w:val="4AAE5D90"/>
    <w:rsid w:val="4AD64342"/>
    <w:rsid w:val="4ADC085D"/>
    <w:rsid w:val="4B0C30A4"/>
    <w:rsid w:val="4B15553F"/>
    <w:rsid w:val="4B2D59C2"/>
    <w:rsid w:val="4B346CEE"/>
    <w:rsid w:val="4B4206B6"/>
    <w:rsid w:val="4B7022C8"/>
    <w:rsid w:val="4B954413"/>
    <w:rsid w:val="4BE677CD"/>
    <w:rsid w:val="4C090427"/>
    <w:rsid w:val="4C0C03BE"/>
    <w:rsid w:val="4C15185F"/>
    <w:rsid w:val="4C1E65D4"/>
    <w:rsid w:val="4C2D0770"/>
    <w:rsid w:val="4C2E784D"/>
    <w:rsid w:val="4C6E231A"/>
    <w:rsid w:val="4C6F3645"/>
    <w:rsid w:val="4C814298"/>
    <w:rsid w:val="4C864D04"/>
    <w:rsid w:val="4CA45C4B"/>
    <w:rsid w:val="4CBC7526"/>
    <w:rsid w:val="4CC92607"/>
    <w:rsid w:val="4CEA6606"/>
    <w:rsid w:val="4CEB0F31"/>
    <w:rsid w:val="4CF43D37"/>
    <w:rsid w:val="4CFC3377"/>
    <w:rsid w:val="4D101DCC"/>
    <w:rsid w:val="4D1B1344"/>
    <w:rsid w:val="4D3D2ECE"/>
    <w:rsid w:val="4D671A28"/>
    <w:rsid w:val="4D7B6C5B"/>
    <w:rsid w:val="4DA47096"/>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824218"/>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E0AD4"/>
    <w:rsid w:val="52A91000"/>
    <w:rsid w:val="52D1565B"/>
    <w:rsid w:val="531C572F"/>
    <w:rsid w:val="53232F4D"/>
    <w:rsid w:val="533B0757"/>
    <w:rsid w:val="53517353"/>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91D12"/>
    <w:rsid w:val="561C182E"/>
    <w:rsid w:val="561D09CE"/>
    <w:rsid w:val="561D4361"/>
    <w:rsid w:val="561E146B"/>
    <w:rsid w:val="56593FEC"/>
    <w:rsid w:val="56696093"/>
    <w:rsid w:val="566E7288"/>
    <w:rsid w:val="5693226C"/>
    <w:rsid w:val="569348F9"/>
    <w:rsid w:val="56A340AE"/>
    <w:rsid w:val="56C65C42"/>
    <w:rsid w:val="56D368FF"/>
    <w:rsid w:val="571F3AC0"/>
    <w:rsid w:val="573C4AD5"/>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8D0ACB"/>
    <w:rsid w:val="599D6D92"/>
    <w:rsid w:val="59C3202D"/>
    <w:rsid w:val="59EF09F5"/>
    <w:rsid w:val="59EF555B"/>
    <w:rsid w:val="5A0A7B49"/>
    <w:rsid w:val="5A142C39"/>
    <w:rsid w:val="5A484D0D"/>
    <w:rsid w:val="5A524197"/>
    <w:rsid w:val="5A5332F4"/>
    <w:rsid w:val="5A6A0A65"/>
    <w:rsid w:val="5A6A37D0"/>
    <w:rsid w:val="5A8C6C19"/>
    <w:rsid w:val="5ABF7D9F"/>
    <w:rsid w:val="5AEC2644"/>
    <w:rsid w:val="5AEE4686"/>
    <w:rsid w:val="5AF276C4"/>
    <w:rsid w:val="5B1530FC"/>
    <w:rsid w:val="5B2310CD"/>
    <w:rsid w:val="5B4D48A1"/>
    <w:rsid w:val="5B8B5524"/>
    <w:rsid w:val="5BB87278"/>
    <w:rsid w:val="5BF9619A"/>
    <w:rsid w:val="5C0622C5"/>
    <w:rsid w:val="5C1012E9"/>
    <w:rsid w:val="5C1C712B"/>
    <w:rsid w:val="5C592C9F"/>
    <w:rsid w:val="5C5E3F2D"/>
    <w:rsid w:val="5C8C21E3"/>
    <w:rsid w:val="5CA13541"/>
    <w:rsid w:val="5CA74F4B"/>
    <w:rsid w:val="5CC106C6"/>
    <w:rsid w:val="5CDD2FDC"/>
    <w:rsid w:val="5CF344E5"/>
    <w:rsid w:val="5CF3744C"/>
    <w:rsid w:val="5D156977"/>
    <w:rsid w:val="5D174C25"/>
    <w:rsid w:val="5D1E5215"/>
    <w:rsid w:val="5D295434"/>
    <w:rsid w:val="5D5505B1"/>
    <w:rsid w:val="5D5F46B1"/>
    <w:rsid w:val="5D761F4F"/>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C041D"/>
    <w:rsid w:val="5EEC1AD5"/>
    <w:rsid w:val="5EF26BB5"/>
    <w:rsid w:val="5EF53CB7"/>
    <w:rsid w:val="5F000BA1"/>
    <w:rsid w:val="5F1C4008"/>
    <w:rsid w:val="5F243FA5"/>
    <w:rsid w:val="5F423E9C"/>
    <w:rsid w:val="5F455184"/>
    <w:rsid w:val="5F565F72"/>
    <w:rsid w:val="5F6228DB"/>
    <w:rsid w:val="5F704E71"/>
    <w:rsid w:val="5F7F19B5"/>
    <w:rsid w:val="5F9D006D"/>
    <w:rsid w:val="5FA33307"/>
    <w:rsid w:val="5FD34E3D"/>
    <w:rsid w:val="5FE66462"/>
    <w:rsid w:val="5FED2756"/>
    <w:rsid w:val="5FF14C80"/>
    <w:rsid w:val="60076865"/>
    <w:rsid w:val="6013382B"/>
    <w:rsid w:val="60270461"/>
    <w:rsid w:val="602721BB"/>
    <w:rsid w:val="605B006B"/>
    <w:rsid w:val="60740D2A"/>
    <w:rsid w:val="60877612"/>
    <w:rsid w:val="608B264E"/>
    <w:rsid w:val="60A26959"/>
    <w:rsid w:val="60B24332"/>
    <w:rsid w:val="60B34B89"/>
    <w:rsid w:val="60C901D5"/>
    <w:rsid w:val="60FE73F7"/>
    <w:rsid w:val="61041B0F"/>
    <w:rsid w:val="610877AC"/>
    <w:rsid w:val="611E5DF6"/>
    <w:rsid w:val="614B4D86"/>
    <w:rsid w:val="61564285"/>
    <w:rsid w:val="615F4FAA"/>
    <w:rsid w:val="61931DBA"/>
    <w:rsid w:val="619C49AC"/>
    <w:rsid w:val="61B55913"/>
    <w:rsid w:val="61B62EE8"/>
    <w:rsid w:val="61C22EEA"/>
    <w:rsid w:val="61E82848"/>
    <w:rsid w:val="61F7275F"/>
    <w:rsid w:val="61FE6B56"/>
    <w:rsid w:val="62057802"/>
    <w:rsid w:val="622E6C12"/>
    <w:rsid w:val="624D4368"/>
    <w:rsid w:val="625008DB"/>
    <w:rsid w:val="626A408F"/>
    <w:rsid w:val="62BC5A28"/>
    <w:rsid w:val="62CA7D96"/>
    <w:rsid w:val="62E71782"/>
    <w:rsid w:val="62EA0374"/>
    <w:rsid w:val="62F4175F"/>
    <w:rsid w:val="62F525C5"/>
    <w:rsid w:val="634F39D2"/>
    <w:rsid w:val="639112EC"/>
    <w:rsid w:val="639743E5"/>
    <w:rsid w:val="63C10AF7"/>
    <w:rsid w:val="63C1621C"/>
    <w:rsid w:val="63C86695"/>
    <w:rsid w:val="63D800FB"/>
    <w:rsid w:val="63E66089"/>
    <w:rsid w:val="63F10007"/>
    <w:rsid w:val="63F62676"/>
    <w:rsid w:val="642C4E64"/>
    <w:rsid w:val="64435E28"/>
    <w:rsid w:val="64442F13"/>
    <w:rsid w:val="644F0B4D"/>
    <w:rsid w:val="64516E18"/>
    <w:rsid w:val="645C3564"/>
    <w:rsid w:val="6469241D"/>
    <w:rsid w:val="647A6C66"/>
    <w:rsid w:val="64B5667A"/>
    <w:rsid w:val="64B61ED6"/>
    <w:rsid w:val="64BB6D2A"/>
    <w:rsid w:val="64C634E2"/>
    <w:rsid w:val="64C82024"/>
    <w:rsid w:val="64FC70D9"/>
    <w:rsid w:val="64FD6E08"/>
    <w:rsid w:val="650955BA"/>
    <w:rsid w:val="652E133A"/>
    <w:rsid w:val="653028DC"/>
    <w:rsid w:val="655236FE"/>
    <w:rsid w:val="65713D5C"/>
    <w:rsid w:val="657F3A37"/>
    <w:rsid w:val="65A31432"/>
    <w:rsid w:val="65B425D6"/>
    <w:rsid w:val="65F33620"/>
    <w:rsid w:val="661D7199"/>
    <w:rsid w:val="66386D73"/>
    <w:rsid w:val="669807A6"/>
    <w:rsid w:val="66A40875"/>
    <w:rsid w:val="66AE0195"/>
    <w:rsid w:val="66CB5772"/>
    <w:rsid w:val="66E40994"/>
    <w:rsid w:val="66E856F1"/>
    <w:rsid w:val="66F7205F"/>
    <w:rsid w:val="677272E8"/>
    <w:rsid w:val="67740188"/>
    <w:rsid w:val="67A41278"/>
    <w:rsid w:val="67BA708E"/>
    <w:rsid w:val="67DC719D"/>
    <w:rsid w:val="680C4698"/>
    <w:rsid w:val="68720C78"/>
    <w:rsid w:val="687227EB"/>
    <w:rsid w:val="689A6404"/>
    <w:rsid w:val="68CF6C19"/>
    <w:rsid w:val="68D56FE7"/>
    <w:rsid w:val="68E66F31"/>
    <w:rsid w:val="68FC5484"/>
    <w:rsid w:val="690B61D8"/>
    <w:rsid w:val="697F6845"/>
    <w:rsid w:val="69981545"/>
    <w:rsid w:val="69B469BB"/>
    <w:rsid w:val="6A1670C6"/>
    <w:rsid w:val="6A4E5DF8"/>
    <w:rsid w:val="6A5C3F97"/>
    <w:rsid w:val="6A877125"/>
    <w:rsid w:val="6A951226"/>
    <w:rsid w:val="6AAF17A2"/>
    <w:rsid w:val="6AB81E24"/>
    <w:rsid w:val="6ABA4087"/>
    <w:rsid w:val="6AD608EF"/>
    <w:rsid w:val="6B2842B9"/>
    <w:rsid w:val="6B2F1C8D"/>
    <w:rsid w:val="6B37483C"/>
    <w:rsid w:val="6B9E304A"/>
    <w:rsid w:val="6BB773FF"/>
    <w:rsid w:val="6BC5684B"/>
    <w:rsid w:val="6C1A5C9D"/>
    <w:rsid w:val="6C321EE2"/>
    <w:rsid w:val="6C4F690B"/>
    <w:rsid w:val="6C5D7D56"/>
    <w:rsid w:val="6C8C71EA"/>
    <w:rsid w:val="6CA355A5"/>
    <w:rsid w:val="6CA909E6"/>
    <w:rsid w:val="6CBB7281"/>
    <w:rsid w:val="6CBC2F62"/>
    <w:rsid w:val="6CF769A3"/>
    <w:rsid w:val="6D6A502A"/>
    <w:rsid w:val="6D6C7FAF"/>
    <w:rsid w:val="6D894C95"/>
    <w:rsid w:val="6DB033B5"/>
    <w:rsid w:val="6DE3033C"/>
    <w:rsid w:val="6DF36E56"/>
    <w:rsid w:val="6DF64B98"/>
    <w:rsid w:val="6E02299F"/>
    <w:rsid w:val="6E1031B6"/>
    <w:rsid w:val="6E164130"/>
    <w:rsid w:val="6E273F76"/>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75655"/>
    <w:rsid w:val="6FC653FA"/>
    <w:rsid w:val="6FCA4DFD"/>
    <w:rsid w:val="6FCF52C0"/>
    <w:rsid w:val="6FEE0B01"/>
    <w:rsid w:val="701B0365"/>
    <w:rsid w:val="70263E9E"/>
    <w:rsid w:val="707E078E"/>
    <w:rsid w:val="70AC48A4"/>
    <w:rsid w:val="70BF5E02"/>
    <w:rsid w:val="70CB79A5"/>
    <w:rsid w:val="71831C23"/>
    <w:rsid w:val="71892F1C"/>
    <w:rsid w:val="71930387"/>
    <w:rsid w:val="71B53414"/>
    <w:rsid w:val="71C6567E"/>
    <w:rsid w:val="71EB1CB2"/>
    <w:rsid w:val="72015F85"/>
    <w:rsid w:val="72092E94"/>
    <w:rsid w:val="72302A7C"/>
    <w:rsid w:val="723413CE"/>
    <w:rsid w:val="723F0FE1"/>
    <w:rsid w:val="72414D9F"/>
    <w:rsid w:val="72632D3E"/>
    <w:rsid w:val="72710ECB"/>
    <w:rsid w:val="72730D48"/>
    <w:rsid w:val="728F6249"/>
    <w:rsid w:val="7295130F"/>
    <w:rsid w:val="72A441E5"/>
    <w:rsid w:val="72F247BD"/>
    <w:rsid w:val="731356BF"/>
    <w:rsid w:val="731425C5"/>
    <w:rsid w:val="73504348"/>
    <w:rsid w:val="737413D0"/>
    <w:rsid w:val="738404BE"/>
    <w:rsid w:val="73AF3A91"/>
    <w:rsid w:val="73B739EC"/>
    <w:rsid w:val="73DE3FB3"/>
    <w:rsid w:val="73E30A74"/>
    <w:rsid w:val="73F25632"/>
    <w:rsid w:val="74333504"/>
    <w:rsid w:val="74732D8E"/>
    <w:rsid w:val="7482112E"/>
    <w:rsid w:val="74842238"/>
    <w:rsid w:val="74BF638E"/>
    <w:rsid w:val="74C432A8"/>
    <w:rsid w:val="74CE59D8"/>
    <w:rsid w:val="74F33E2C"/>
    <w:rsid w:val="74FB015C"/>
    <w:rsid w:val="74FF7E81"/>
    <w:rsid w:val="750536A0"/>
    <w:rsid w:val="753D61E8"/>
    <w:rsid w:val="75493174"/>
    <w:rsid w:val="754F6182"/>
    <w:rsid w:val="75552F65"/>
    <w:rsid w:val="759A612B"/>
    <w:rsid w:val="75C95AE3"/>
    <w:rsid w:val="760478BB"/>
    <w:rsid w:val="76221454"/>
    <w:rsid w:val="762F3248"/>
    <w:rsid w:val="763B10F9"/>
    <w:rsid w:val="763C46B1"/>
    <w:rsid w:val="76427692"/>
    <w:rsid w:val="76435304"/>
    <w:rsid w:val="76484E1E"/>
    <w:rsid w:val="76941552"/>
    <w:rsid w:val="76C137E3"/>
    <w:rsid w:val="76C764FC"/>
    <w:rsid w:val="76C874B0"/>
    <w:rsid w:val="76CA086F"/>
    <w:rsid w:val="76F2207F"/>
    <w:rsid w:val="76F378BF"/>
    <w:rsid w:val="76F44755"/>
    <w:rsid w:val="76FA1826"/>
    <w:rsid w:val="76FC1DA9"/>
    <w:rsid w:val="770A361D"/>
    <w:rsid w:val="77153556"/>
    <w:rsid w:val="773A2B9D"/>
    <w:rsid w:val="776E5551"/>
    <w:rsid w:val="77831323"/>
    <w:rsid w:val="77956E01"/>
    <w:rsid w:val="77A12FCF"/>
    <w:rsid w:val="77A71577"/>
    <w:rsid w:val="77B81ECE"/>
    <w:rsid w:val="77C561B1"/>
    <w:rsid w:val="77E048EF"/>
    <w:rsid w:val="7819603E"/>
    <w:rsid w:val="783A23A3"/>
    <w:rsid w:val="78435EDE"/>
    <w:rsid w:val="7857034D"/>
    <w:rsid w:val="78594DCF"/>
    <w:rsid w:val="7884654F"/>
    <w:rsid w:val="78BA43E5"/>
    <w:rsid w:val="78E1125F"/>
    <w:rsid w:val="78EF1BA4"/>
    <w:rsid w:val="790A3D76"/>
    <w:rsid w:val="792841BA"/>
    <w:rsid w:val="79492020"/>
    <w:rsid w:val="795D6D0D"/>
    <w:rsid w:val="795E5783"/>
    <w:rsid w:val="797F45E0"/>
    <w:rsid w:val="79A133FC"/>
    <w:rsid w:val="79E14685"/>
    <w:rsid w:val="79EB0D05"/>
    <w:rsid w:val="79F84CDB"/>
    <w:rsid w:val="7A0B2DDB"/>
    <w:rsid w:val="7A1475DF"/>
    <w:rsid w:val="7A1D0F8A"/>
    <w:rsid w:val="7A1D5FA5"/>
    <w:rsid w:val="7A2F2F7F"/>
    <w:rsid w:val="7A4450C1"/>
    <w:rsid w:val="7A446046"/>
    <w:rsid w:val="7A450AEA"/>
    <w:rsid w:val="7A93301B"/>
    <w:rsid w:val="7AB153FA"/>
    <w:rsid w:val="7AB33D75"/>
    <w:rsid w:val="7ADB118E"/>
    <w:rsid w:val="7ADE32A3"/>
    <w:rsid w:val="7AE13FE7"/>
    <w:rsid w:val="7B0B362E"/>
    <w:rsid w:val="7B2A44C7"/>
    <w:rsid w:val="7B61722F"/>
    <w:rsid w:val="7B8100FF"/>
    <w:rsid w:val="7BA02BBD"/>
    <w:rsid w:val="7BC02A7A"/>
    <w:rsid w:val="7BCF0EA8"/>
    <w:rsid w:val="7BE505D2"/>
    <w:rsid w:val="7BE75CD4"/>
    <w:rsid w:val="7BEC370A"/>
    <w:rsid w:val="7BF96B86"/>
    <w:rsid w:val="7C2C5841"/>
    <w:rsid w:val="7C393047"/>
    <w:rsid w:val="7C4579C7"/>
    <w:rsid w:val="7C465397"/>
    <w:rsid w:val="7C5B3D36"/>
    <w:rsid w:val="7C63026F"/>
    <w:rsid w:val="7C7D783A"/>
    <w:rsid w:val="7C862CEF"/>
    <w:rsid w:val="7C883C86"/>
    <w:rsid w:val="7CBC6CA8"/>
    <w:rsid w:val="7CE91A6D"/>
    <w:rsid w:val="7CEF0458"/>
    <w:rsid w:val="7CFC11D8"/>
    <w:rsid w:val="7D0A05CF"/>
    <w:rsid w:val="7D233ED0"/>
    <w:rsid w:val="7D27130C"/>
    <w:rsid w:val="7D8C348B"/>
    <w:rsid w:val="7DA356BC"/>
    <w:rsid w:val="7DA73FC8"/>
    <w:rsid w:val="7DAD4853"/>
    <w:rsid w:val="7DB44295"/>
    <w:rsid w:val="7DB6294E"/>
    <w:rsid w:val="7DFE3C75"/>
    <w:rsid w:val="7E084379"/>
    <w:rsid w:val="7E0F1FD4"/>
    <w:rsid w:val="7E1D2F93"/>
    <w:rsid w:val="7E277888"/>
    <w:rsid w:val="7E277F8E"/>
    <w:rsid w:val="7E446934"/>
    <w:rsid w:val="7E4F3F2E"/>
    <w:rsid w:val="7E5E4636"/>
    <w:rsid w:val="7E755A10"/>
    <w:rsid w:val="7E954744"/>
    <w:rsid w:val="7EB66056"/>
    <w:rsid w:val="7EDE1160"/>
    <w:rsid w:val="7EE22FC9"/>
    <w:rsid w:val="7F0D1AE4"/>
    <w:rsid w:val="7F18652B"/>
    <w:rsid w:val="7F285412"/>
    <w:rsid w:val="7F2E3B9F"/>
    <w:rsid w:val="7F6F781F"/>
    <w:rsid w:val="7F7704AE"/>
    <w:rsid w:val="7F7D5B5B"/>
    <w:rsid w:val="7F8C5796"/>
    <w:rsid w:val="7F976CB4"/>
    <w:rsid w:val="7FB750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before="120"/>
      <w:outlineLvl w:val="0"/>
    </w:pPr>
    <w:rPr>
      <w:rFonts w:eastAsia="黑体"/>
      <w:b/>
      <w:bCs/>
      <w:sz w:val="28"/>
      <w:szCs w:val="30"/>
      <w:lang w:val="zh-CN"/>
    </w:rPr>
  </w:style>
  <w:style w:type="paragraph" w:styleId="3">
    <w:name w:val="heading 2"/>
    <w:basedOn w:val="2"/>
    <w:next w:val="1"/>
    <w:link w:val="36"/>
    <w:qFormat/>
    <w:uiPriority w:val="0"/>
    <w:pPr>
      <w:keepNext/>
      <w:keepLines/>
      <w:numPr>
        <w:ilvl w:val="1"/>
      </w:numPr>
      <w:spacing w:after="260"/>
      <w:outlineLvl w:val="1"/>
    </w:pPr>
    <w:rPr>
      <w:sz w:val="24"/>
      <w:szCs w:val="32"/>
    </w:rPr>
  </w:style>
  <w:style w:type="paragraph" w:styleId="4">
    <w:name w:val="heading 3"/>
    <w:basedOn w:val="1"/>
    <w:next w:val="1"/>
    <w:link w:val="37"/>
    <w:unhideWhenUsed/>
    <w:qFormat/>
    <w:uiPriority w:val="9"/>
    <w:pPr>
      <w:outlineLvl w:val="2"/>
    </w:pPr>
  </w:style>
  <w:style w:type="paragraph" w:styleId="5">
    <w:name w:val="heading 4"/>
    <w:basedOn w:val="4"/>
    <w:next w:val="1"/>
    <w:link w:val="38"/>
    <w:qFormat/>
    <w:uiPriority w:val="0"/>
    <w:pPr>
      <w:overflowPunct w:val="0"/>
      <w:textAlignment w:val="baseline"/>
      <w:outlineLvl w:val="3"/>
    </w:pPr>
    <w:rPr>
      <w:sz w:val="28"/>
      <w:szCs w:val="28"/>
      <w:lang w:val="en-GB"/>
    </w:rPr>
  </w:style>
  <w:style w:type="paragraph" w:styleId="6">
    <w:name w:val="heading 5"/>
    <w:basedOn w:val="5"/>
    <w:next w:val="1"/>
    <w:link w:val="39"/>
    <w:qFormat/>
    <w:uiPriority w:val="0"/>
    <w:pPr>
      <w:outlineLvl w:val="4"/>
    </w:pPr>
    <w:rPr>
      <w:sz w:val="24"/>
      <w:szCs w:val="24"/>
    </w:rPr>
  </w:style>
  <w:style w:type="paragraph" w:styleId="7">
    <w:name w:val="heading 6"/>
    <w:basedOn w:val="1"/>
    <w:next w:val="1"/>
    <w:link w:val="40"/>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43"/>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44"/>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45"/>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46"/>
    <w:qFormat/>
    <w:uiPriority w:val="0"/>
    <w:pPr>
      <w:tabs>
        <w:tab w:val="left" w:pos="1418"/>
      </w:tabs>
      <w:spacing w:before="120" w:after="120"/>
    </w:pPr>
    <w:rPr>
      <w:b/>
      <w:bCs/>
      <w:szCs w:val="20"/>
      <w:lang w:val="en-GB" w:eastAsia="sv-SE"/>
    </w:rPr>
  </w:style>
  <w:style w:type="paragraph" w:styleId="14">
    <w:name w:val="Document Map"/>
    <w:basedOn w:val="1"/>
    <w:link w:val="47"/>
    <w:unhideWhenUsed/>
    <w:qFormat/>
    <w:uiPriority w:val="99"/>
    <w:rPr>
      <w:rFonts w:ascii="宋体"/>
      <w:sz w:val="18"/>
      <w:szCs w:val="18"/>
    </w:rPr>
  </w:style>
  <w:style w:type="paragraph" w:styleId="15">
    <w:name w:val="annotation text"/>
    <w:basedOn w:val="1"/>
    <w:link w:val="48"/>
    <w:unhideWhenUsed/>
    <w:qFormat/>
    <w:uiPriority w:val="99"/>
    <w:rPr>
      <w:szCs w:val="20"/>
    </w:rPr>
  </w:style>
  <w:style w:type="paragraph" w:styleId="16">
    <w:name w:val="Body Text"/>
    <w:basedOn w:val="1"/>
    <w:link w:val="49"/>
    <w:qFormat/>
    <w:uiPriority w:val="0"/>
    <w:pPr>
      <w:widowControl w:val="0"/>
    </w:pPr>
    <w:rPr>
      <w:color w:val="0000FF"/>
      <w:kern w:val="2"/>
      <w:sz w:val="21"/>
      <w:szCs w:val="20"/>
    </w:rPr>
  </w:style>
  <w:style w:type="paragraph" w:styleId="17">
    <w:name w:val="Body Text Indent"/>
    <w:basedOn w:val="1"/>
    <w:link w:val="50"/>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1"/>
    <w:unhideWhenUsed/>
    <w:qFormat/>
    <w:uiPriority w:val="99"/>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42"/>
    <w:unhideWhenUsed/>
    <w:qFormat/>
    <w:uiPriority w:val="99"/>
    <w:pPr>
      <w:tabs>
        <w:tab w:val="center" w:pos="4153"/>
        <w:tab w:val="right" w:pos="8306"/>
      </w:tabs>
    </w:pPr>
    <w:rPr>
      <w:sz w:val="18"/>
      <w:szCs w:val="18"/>
    </w:rPr>
  </w:style>
  <w:style w:type="paragraph" w:styleId="24">
    <w:name w:val="header"/>
    <w:basedOn w:val="1"/>
    <w:link w:val="41"/>
    <w:unhideWhenUsed/>
    <w:qFormat/>
    <w:uiPriority w:val="99"/>
    <w:pPr>
      <w:pBdr>
        <w:bottom w:val="single" w:color="auto" w:sz="6" w:space="1"/>
      </w:pBdr>
      <w:tabs>
        <w:tab w:val="center" w:pos="4153"/>
        <w:tab w:val="right" w:pos="8306"/>
      </w:tabs>
      <w:jc w:val="center"/>
    </w:pPr>
    <w:rPr>
      <w:sz w:val="18"/>
      <w:szCs w:val="18"/>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53"/>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批注框文本 字符"/>
    <w:basedOn w:val="29"/>
    <w:link w:val="22"/>
    <w:qFormat/>
    <w:uiPriority w:val="99"/>
    <w:rPr>
      <w:rFonts w:ascii="Tahoma" w:hAnsi="Tahoma" w:cs="Times New Roman" w:eastAsiaTheme="minorEastAsia"/>
      <w:color w:val="auto"/>
      <w:kern w:val="0"/>
      <w:sz w:val="16"/>
      <w:szCs w:val="16"/>
    </w:rPr>
  </w:style>
  <w:style w:type="character" w:customStyle="1" w:styleId="35">
    <w:name w:val="标题 1 字符"/>
    <w:basedOn w:val="29"/>
    <w:link w:val="2"/>
    <w:qFormat/>
    <w:uiPriority w:val="99"/>
    <w:rPr>
      <w:rFonts w:eastAsia="黑体" w:cs="Times New Roman"/>
      <w:b/>
      <w:color w:val="auto"/>
      <w:kern w:val="0"/>
      <w:sz w:val="28"/>
      <w:szCs w:val="30"/>
      <w:lang w:val="zh-CN"/>
    </w:rPr>
  </w:style>
  <w:style w:type="character" w:customStyle="1" w:styleId="36">
    <w:name w:val="标题 2 字符"/>
    <w:basedOn w:val="29"/>
    <w:link w:val="3"/>
    <w:qFormat/>
    <w:uiPriority w:val="0"/>
    <w:rPr>
      <w:rFonts w:eastAsia="黑体" w:cs="Times New Roman"/>
      <w:b/>
      <w:color w:val="auto"/>
      <w:kern w:val="0"/>
      <w:sz w:val="24"/>
      <w:szCs w:val="32"/>
      <w:lang w:val="zh-CN"/>
    </w:rPr>
  </w:style>
  <w:style w:type="character" w:customStyle="1" w:styleId="37">
    <w:name w:val="标题 3 字符"/>
    <w:basedOn w:val="29"/>
    <w:link w:val="4"/>
    <w:qFormat/>
    <w:uiPriority w:val="9"/>
    <w:rPr>
      <w:rFonts w:cs="Times New Roman" w:eastAsiaTheme="minorEastAsia"/>
      <w:color w:val="auto"/>
      <w:kern w:val="0"/>
      <w:sz w:val="20"/>
    </w:rPr>
  </w:style>
  <w:style w:type="character" w:customStyle="1" w:styleId="38">
    <w:name w:val="标题 4 字符"/>
    <w:basedOn w:val="29"/>
    <w:link w:val="5"/>
    <w:qFormat/>
    <w:uiPriority w:val="0"/>
    <w:rPr>
      <w:rFonts w:cs="Times New Roman" w:eastAsiaTheme="minorEastAsia"/>
      <w:color w:val="auto"/>
      <w:kern w:val="0"/>
      <w:sz w:val="28"/>
      <w:szCs w:val="28"/>
      <w:lang w:val="en-GB"/>
    </w:rPr>
  </w:style>
  <w:style w:type="character" w:customStyle="1" w:styleId="39">
    <w:name w:val="标题 5 字符"/>
    <w:basedOn w:val="29"/>
    <w:link w:val="6"/>
    <w:qFormat/>
    <w:uiPriority w:val="0"/>
    <w:rPr>
      <w:rFonts w:cs="Times New Roman" w:eastAsiaTheme="minorEastAsia"/>
      <w:color w:val="auto"/>
      <w:kern w:val="0"/>
      <w:sz w:val="24"/>
      <w:szCs w:val="24"/>
      <w:lang w:val="en-GB"/>
    </w:rPr>
  </w:style>
  <w:style w:type="character" w:customStyle="1" w:styleId="40">
    <w:name w:val="标题 6 字符"/>
    <w:basedOn w:val="29"/>
    <w:link w:val="7"/>
    <w:semiHidden/>
    <w:qFormat/>
    <w:uiPriority w:val="9"/>
    <w:rPr>
      <w:rFonts w:ascii="Arial" w:hAnsi="Arial" w:eastAsia="黑体" w:cs="Times New Roman"/>
      <w:b/>
      <w:color w:val="auto"/>
      <w:kern w:val="0"/>
      <w:sz w:val="24"/>
    </w:rPr>
  </w:style>
  <w:style w:type="character" w:customStyle="1" w:styleId="41">
    <w:name w:val="页眉 字符"/>
    <w:basedOn w:val="29"/>
    <w:link w:val="24"/>
    <w:qFormat/>
    <w:uiPriority w:val="99"/>
    <w:rPr>
      <w:sz w:val="18"/>
      <w:szCs w:val="18"/>
    </w:rPr>
  </w:style>
  <w:style w:type="character" w:customStyle="1" w:styleId="42">
    <w:name w:val="页脚 字符"/>
    <w:basedOn w:val="29"/>
    <w:link w:val="23"/>
    <w:qFormat/>
    <w:uiPriority w:val="99"/>
    <w:rPr>
      <w:sz w:val="18"/>
      <w:szCs w:val="18"/>
    </w:rPr>
  </w:style>
  <w:style w:type="character" w:customStyle="1" w:styleId="43">
    <w:name w:val="标题 7 字符"/>
    <w:basedOn w:val="29"/>
    <w:link w:val="8"/>
    <w:semiHidden/>
    <w:qFormat/>
    <w:uiPriority w:val="9"/>
    <w:rPr>
      <w:rFonts w:cs="Times New Roman" w:eastAsiaTheme="minorEastAsia"/>
      <w:b/>
      <w:color w:val="auto"/>
      <w:kern w:val="0"/>
      <w:sz w:val="24"/>
    </w:rPr>
  </w:style>
  <w:style w:type="character" w:customStyle="1" w:styleId="44">
    <w:name w:val="标题 8 字符"/>
    <w:basedOn w:val="29"/>
    <w:link w:val="9"/>
    <w:semiHidden/>
    <w:qFormat/>
    <w:uiPriority w:val="9"/>
    <w:rPr>
      <w:rFonts w:ascii="Arial" w:hAnsi="Arial" w:eastAsia="黑体" w:cs="Times New Roman"/>
      <w:color w:val="auto"/>
      <w:kern w:val="0"/>
      <w:sz w:val="24"/>
    </w:rPr>
  </w:style>
  <w:style w:type="character" w:customStyle="1" w:styleId="45">
    <w:name w:val="标题 9 字符"/>
    <w:basedOn w:val="29"/>
    <w:link w:val="10"/>
    <w:semiHidden/>
    <w:qFormat/>
    <w:uiPriority w:val="9"/>
    <w:rPr>
      <w:rFonts w:ascii="Arial" w:hAnsi="Arial" w:eastAsia="黑体" w:cs="Times New Roman"/>
      <w:color w:val="auto"/>
      <w:kern w:val="0"/>
    </w:rPr>
  </w:style>
  <w:style w:type="character" w:customStyle="1" w:styleId="46">
    <w:name w:val="题注 字符"/>
    <w:link w:val="13"/>
    <w:qFormat/>
    <w:uiPriority w:val="0"/>
    <w:rPr>
      <w:rFonts w:cs="Times New Roman" w:eastAsiaTheme="minorEastAsia"/>
      <w:b/>
      <w:color w:val="auto"/>
      <w:kern w:val="0"/>
      <w:sz w:val="20"/>
      <w:szCs w:val="20"/>
      <w:lang w:val="en-GB" w:eastAsia="sv-SE"/>
    </w:rPr>
  </w:style>
  <w:style w:type="character" w:customStyle="1" w:styleId="47">
    <w:name w:val="文档结构图 字符"/>
    <w:basedOn w:val="29"/>
    <w:link w:val="14"/>
    <w:qFormat/>
    <w:uiPriority w:val="99"/>
    <w:rPr>
      <w:rFonts w:ascii="宋体" w:cs="Times New Roman" w:eastAsiaTheme="minorEastAsia"/>
      <w:color w:val="auto"/>
      <w:kern w:val="0"/>
      <w:sz w:val="18"/>
      <w:szCs w:val="18"/>
    </w:rPr>
  </w:style>
  <w:style w:type="character" w:customStyle="1" w:styleId="48">
    <w:name w:val="批注文字 字符"/>
    <w:basedOn w:val="29"/>
    <w:link w:val="15"/>
    <w:qFormat/>
    <w:uiPriority w:val="99"/>
    <w:rPr>
      <w:rFonts w:cs="Times New Roman" w:eastAsiaTheme="minorEastAsia"/>
      <w:color w:val="auto"/>
      <w:kern w:val="0"/>
      <w:sz w:val="20"/>
      <w:szCs w:val="20"/>
    </w:rPr>
  </w:style>
  <w:style w:type="character" w:customStyle="1" w:styleId="49">
    <w:name w:val="正文文本 字符"/>
    <w:basedOn w:val="29"/>
    <w:link w:val="16"/>
    <w:qFormat/>
    <w:uiPriority w:val="0"/>
    <w:rPr>
      <w:rFonts w:cs="Times New Roman" w:eastAsiaTheme="minorEastAsia"/>
      <w:color w:val="0000FF"/>
      <w:szCs w:val="20"/>
    </w:rPr>
  </w:style>
  <w:style w:type="character" w:customStyle="1" w:styleId="50">
    <w:name w:val="正文文本缩进 字符"/>
    <w:basedOn w:val="29"/>
    <w:link w:val="17"/>
    <w:qFormat/>
    <w:uiPriority w:val="99"/>
    <w:rPr>
      <w:rFonts w:cs="Times New Roman" w:eastAsiaTheme="minorEastAsia"/>
      <w:color w:val="auto"/>
      <w:kern w:val="0"/>
      <w:sz w:val="20"/>
    </w:rPr>
  </w:style>
  <w:style w:type="character" w:customStyle="1" w:styleId="51">
    <w:name w:val="纯文本 字符"/>
    <w:basedOn w:val="29"/>
    <w:link w:val="20"/>
    <w:qFormat/>
    <w:uiPriority w:val="99"/>
    <w:rPr>
      <w:rFonts w:eastAsia="Calibri" w:cs="Times New Roman"/>
      <w:color w:val="auto"/>
      <w:kern w:val="0"/>
      <w:sz w:val="20"/>
      <w:szCs w:val="21"/>
      <w:lang w:val="en-GB" w:eastAsia="en-US"/>
    </w:rPr>
  </w:style>
  <w:style w:type="character" w:customStyle="1" w:styleId="52">
    <w:name w:val="日期 字符"/>
    <w:basedOn w:val="29"/>
    <w:link w:val="21"/>
    <w:qFormat/>
    <w:uiPriority w:val="99"/>
    <w:rPr>
      <w:rFonts w:cs="Times New Roman" w:eastAsiaTheme="minorEastAsia"/>
      <w:color w:val="auto"/>
      <w:kern w:val="0"/>
      <w:sz w:val="20"/>
    </w:rPr>
  </w:style>
  <w:style w:type="character" w:customStyle="1" w:styleId="53">
    <w:name w:val="批注主题 字符"/>
    <w:basedOn w:val="48"/>
    <w:link w:val="26"/>
    <w:qFormat/>
    <w:uiPriority w:val="99"/>
    <w:rPr>
      <w:rFonts w:cs="Times New Roman" w:eastAsiaTheme="minorEastAsia"/>
      <w:b/>
      <w:bCs/>
      <w:color w:val="auto"/>
      <w:kern w:val="0"/>
      <w:sz w:val="20"/>
      <w:szCs w:val="20"/>
    </w:rPr>
  </w:style>
  <w:style w:type="paragraph" w:customStyle="1" w:styleId="54">
    <w:name w:val="表格文字居左"/>
    <w:basedOn w:val="1"/>
    <w:next w:val="1"/>
    <w:qFormat/>
    <w:uiPriority w:val="0"/>
    <w:pPr>
      <w:widowControl w:val="0"/>
    </w:pPr>
    <w:rPr>
      <w:rFonts w:ascii="Arial" w:hAnsi="Arial" w:cs="宋体"/>
      <w:kern w:val="2"/>
      <w:sz w:val="21"/>
      <w:szCs w:val="20"/>
    </w:r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6">
    <w:name w:val="z-Top of Form1"/>
    <w:basedOn w:val="1"/>
    <w:next w:val="1"/>
    <w:link w:val="57"/>
    <w:unhideWhenUsed/>
    <w:qFormat/>
    <w:uiPriority w:val="99"/>
    <w:pPr>
      <w:pBdr>
        <w:bottom w:val="single" w:color="auto" w:sz="6" w:space="1"/>
      </w:pBdr>
      <w:jc w:val="center"/>
    </w:pPr>
    <w:rPr>
      <w:rFonts w:ascii="Arial" w:hAnsi="Arial"/>
      <w:vanish/>
      <w:sz w:val="16"/>
      <w:szCs w:val="16"/>
    </w:rPr>
  </w:style>
  <w:style w:type="character" w:customStyle="1" w:styleId="57">
    <w:name w:val="z-窗体顶端 Char"/>
    <w:link w:val="56"/>
    <w:qFormat/>
    <w:uiPriority w:val="99"/>
    <w:rPr>
      <w:rFonts w:ascii="Arial" w:hAnsi="Arial" w:cs="Times New Roman" w:eastAsiaTheme="minorEastAsia"/>
      <w:vanish/>
      <w:color w:val="auto"/>
      <w:kern w:val="0"/>
      <w:sz w:val="16"/>
      <w:szCs w:val="16"/>
    </w:rPr>
  </w:style>
  <w:style w:type="character" w:customStyle="1" w:styleId="58">
    <w:name w:val="hps"/>
    <w:basedOn w:val="29"/>
    <w:qFormat/>
    <w:uiPriority w:val="0"/>
  </w:style>
  <w:style w:type="paragraph" w:customStyle="1" w:styleId="59">
    <w:name w:val="z-Bottom of Form1"/>
    <w:basedOn w:val="1"/>
    <w:next w:val="1"/>
    <w:link w:val="60"/>
    <w:unhideWhenUsed/>
    <w:qFormat/>
    <w:uiPriority w:val="99"/>
    <w:pPr>
      <w:pBdr>
        <w:top w:val="single" w:color="auto" w:sz="6" w:space="1"/>
      </w:pBdr>
      <w:jc w:val="center"/>
    </w:pPr>
    <w:rPr>
      <w:rFonts w:ascii="Arial" w:hAnsi="Arial"/>
      <w:vanish/>
      <w:sz w:val="16"/>
      <w:szCs w:val="16"/>
    </w:rPr>
  </w:style>
  <w:style w:type="character" w:customStyle="1" w:styleId="60">
    <w:name w:val="z-窗体底端 Char"/>
    <w:link w:val="59"/>
    <w:qFormat/>
    <w:uiPriority w:val="99"/>
    <w:rPr>
      <w:rFonts w:ascii="Arial" w:hAnsi="Arial" w:cs="Times New Roman" w:eastAsiaTheme="minorEastAsia"/>
      <w:vanish/>
      <w:color w:val="auto"/>
      <w:kern w:val="0"/>
      <w:sz w:val="16"/>
      <w:szCs w:val="16"/>
    </w:rPr>
  </w:style>
  <w:style w:type="paragraph" w:customStyle="1" w:styleId="61">
    <w:name w:val="List Paragraph1"/>
    <w:basedOn w:val="1"/>
    <w:link w:val="62"/>
    <w:qFormat/>
    <w:uiPriority w:val="34"/>
    <w:pPr>
      <w:widowControl w:val="0"/>
      <w:ind w:firstLine="420" w:firstLineChars="200"/>
    </w:pPr>
    <w:rPr>
      <w:kern w:val="2"/>
      <w:sz w:val="21"/>
      <w:szCs w:val="24"/>
    </w:rPr>
  </w:style>
  <w:style w:type="character" w:customStyle="1" w:styleId="62">
    <w:name w:val="列出段落 Char"/>
    <w:link w:val="61"/>
    <w:qFormat/>
    <w:uiPriority w:val="34"/>
    <w:rPr>
      <w:rFonts w:cs="Times New Roman" w:eastAsiaTheme="minorEastAsia"/>
      <w:color w:val="auto"/>
      <w:szCs w:val="24"/>
    </w:rPr>
  </w:style>
  <w:style w:type="paragraph" w:customStyle="1" w:styleId="63">
    <w:name w:val="tablecell"/>
    <w:basedOn w:val="1"/>
    <w:qFormat/>
    <w:uiPriority w:val="0"/>
    <w:pPr>
      <w:autoSpaceDE w:val="0"/>
      <w:autoSpaceDN w:val="0"/>
      <w:adjustRightInd w:val="0"/>
      <w:spacing w:before="40" w:after="40"/>
    </w:pPr>
    <w:rPr>
      <w:lang w:eastAsia="en-US"/>
    </w:rPr>
  </w:style>
  <w:style w:type="character" w:customStyle="1" w:styleId="64">
    <w:name w:val="short_text"/>
    <w:basedOn w:val="29"/>
    <w:qFormat/>
    <w:uiPriority w:val="0"/>
  </w:style>
  <w:style w:type="paragraph" w:customStyle="1" w:styleId="65">
    <w:name w:val="tableheader"/>
    <w:basedOn w:val="1"/>
    <w:qFormat/>
    <w:uiPriority w:val="0"/>
    <w:pPr>
      <w:spacing w:before="40" w:after="40"/>
      <w:jc w:val="center"/>
    </w:pPr>
    <w:rPr>
      <w:rFonts w:cs="Calibri"/>
      <w:b/>
      <w:bCs/>
      <w:color w:val="000000"/>
      <w:lang w:eastAsia="en-US"/>
    </w:rPr>
  </w:style>
  <w:style w:type="paragraph" w:customStyle="1" w:styleId="66">
    <w:name w:val="TAH"/>
    <w:basedOn w:val="67"/>
    <w:link w:val="71"/>
    <w:qFormat/>
    <w:uiPriority w:val="0"/>
    <w:rPr>
      <w:b/>
    </w:rPr>
  </w:style>
  <w:style w:type="paragraph" w:customStyle="1" w:styleId="67">
    <w:name w:val="TAC"/>
    <w:basedOn w:val="68"/>
    <w:link w:val="70"/>
    <w:qFormat/>
    <w:uiPriority w:val="0"/>
    <w:pPr>
      <w:jc w:val="center"/>
    </w:pPr>
    <w:rPr>
      <w:szCs w:val="20"/>
      <w:lang w:val="en-GB" w:eastAsia="en-US"/>
    </w:rPr>
  </w:style>
  <w:style w:type="paragraph" w:customStyle="1" w:styleId="68">
    <w:name w:val="TAL"/>
    <w:basedOn w:val="1"/>
    <w:link w:val="69"/>
    <w:qFormat/>
    <w:uiPriority w:val="0"/>
    <w:pPr>
      <w:keepNext/>
      <w:keepLines/>
    </w:pPr>
    <w:rPr>
      <w:rFonts w:ascii="Arial" w:hAnsi="Arial"/>
      <w:sz w:val="18"/>
    </w:rPr>
  </w:style>
  <w:style w:type="character" w:customStyle="1" w:styleId="69">
    <w:name w:val="TAL Char"/>
    <w:link w:val="68"/>
    <w:unhideWhenUsed/>
    <w:qFormat/>
    <w:uiPriority w:val="0"/>
    <w:rPr>
      <w:rFonts w:ascii="Arial" w:hAnsi="Arial" w:cs="Times New Roman" w:eastAsiaTheme="minorEastAsia"/>
      <w:color w:val="auto"/>
      <w:kern w:val="0"/>
      <w:sz w:val="18"/>
    </w:rPr>
  </w:style>
  <w:style w:type="character" w:customStyle="1" w:styleId="70">
    <w:name w:val="TAC Char"/>
    <w:link w:val="67"/>
    <w:qFormat/>
    <w:uiPriority w:val="0"/>
    <w:rPr>
      <w:rFonts w:ascii="Arial" w:hAnsi="Arial" w:cs="Times New Roman" w:eastAsiaTheme="minorEastAsia"/>
      <w:color w:val="auto"/>
      <w:kern w:val="0"/>
      <w:sz w:val="18"/>
      <w:szCs w:val="20"/>
      <w:lang w:val="en-GB" w:eastAsia="en-US"/>
    </w:rPr>
  </w:style>
  <w:style w:type="character" w:customStyle="1" w:styleId="71">
    <w:name w:val="TAH Car"/>
    <w:link w:val="66"/>
    <w:qFormat/>
    <w:uiPriority w:val="0"/>
    <w:rPr>
      <w:rFonts w:ascii="Arial" w:hAnsi="Arial" w:cs="Times New Roman" w:eastAsiaTheme="minorEastAsia"/>
      <w:b/>
      <w:color w:val="auto"/>
      <w:kern w:val="0"/>
      <w:sz w:val="18"/>
      <w:szCs w:val="20"/>
      <w:lang w:val="en-GB" w:eastAsia="en-US"/>
    </w:rPr>
  </w:style>
  <w:style w:type="paragraph" w:customStyle="1" w:styleId="72">
    <w:name w:val="TH"/>
    <w:basedOn w:val="1"/>
    <w:link w:val="73"/>
    <w:qFormat/>
    <w:uiPriority w:val="0"/>
    <w:pPr>
      <w:keepNext/>
      <w:keepLines/>
      <w:spacing w:before="60" w:after="180"/>
      <w:jc w:val="center"/>
    </w:pPr>
    <w:rPr>
      <w:rFonts w:ascii="Arial" w:hAnsi="Arial"/>
      <w:b/>
      <w:szCs w:val="20"/>
      <w:lang w:val="en-GB" w:eastAsia="en-US"/>
    </w:rPr>
  </w:style>
  <w:style w:type="character" w:customStyle="1" w:styleId="73">
    <w:name w:val="TH Char"/>
    <w:link w:val="72"/>
    <w:qFormat/>
    <w:uiPriority w:val="0"/>
    <w:rPr>
      <w:rFonts w:ascii="Arial" w:hAnsi="Arial" w:cs="Times New Roman" w:eastAsiaTheme="minorEastAsia"/>
      <w:b/>
      <w:color w:val="auto"/>
      <w:kern w:val="0"/>
      <w:sz w:val="20"/>
      <w:szCs w:val="20"/>
      <w:lang w:val="en-GB" w:eastAsia="en-US"/>
    </w:rPr>
  </w:style>
  <w:style w:type="paragraph" w:customStyle="1" w:styleId="74">
    <w:name w:val="TAN"/>
    <w:basedOn w:val="1"/>
    <w:link w:val="75"/>
    <w:qFormat/>
    <w:uiPriority w:val="0"/>
    <w:pPr>
      <w:keepNext/>
      <w:keepLines/>
      <w:ind w:left="851" w:hanging="851"/>
    </w:pPr>
    <w:rPr>
      <w:rFonts w:ascii="Arial" w:hAnsi="Arial"/>
      <w:sz w:val="18"/>
      <w:szCs w:val="20"/>
      <w:lang w:val="en-GB" w:eastAsia="en-US"/>
    </w:rPr>
  </w:style>
  <w:style w:type="character" w:customStyle="1" w:styleId="75">
    <w:name w:val="TAN Char"/>
    <w:link w:val="74"/>
    <w:qFormat/>
    <w:uiPriority w:val="0"/>
    <w:rPr>
      <w:rFonts w:ascii="Arial" w:hAnsi="Arial" w:cs="Times New Roman" w:eastAsiaTheme="minorEastAsia"/>
      <w:color w:val="auto"/>
      <w:kern w:val="0"/>
      <w:sz w:val="18"/>
      <w:szCs w:val="20"/>
      <w:lang w:val="en-GB" w:eastAsia="en-US"/>
    </w:rPr>
  </w:style>
  <w:style w:type="character" w:customStyle="1" w:styleId="76">
    <w:name w:val="apple-converted-space"/>
    <w:basedOn w:val="29"/>
    <w:qFormat/>
    <w:uiPriority w:val="0"/>
  </w:style>
  <w:style w:type="character" w:customStyle="1" w:styleId="77">
    <w:name w:val="keyword"/>
    <w:basedOn w:val="29"/>
    <w:qFormat/>
    <w:uiPriority w:val="0"/>
  </w:style>
  <w:style w:type="paragraph" w:customStyle="1" w:styleId="78">
    <w:name w:val="Test"/>
    <w:basedOn w:val="1"/>
    <w:qFormat/>
    <w:uiPriority w:val="0"/>
    <w:pPr>
      <w:spacing w:before="60" w:after="60" w:line="280" w:lineRule="atLeast"/>
      <w:ind w:left="2160"/>
    </w:pPr>
    <w:rPr>
      <w:rFonts w:eastAsia="MS Mincho"/>
      <w:szCs w:val="20"/>
      <w:lang w:val="en-GB" w:eastAsia="en-US"/>
    </w:rPr>
  </w:style>
  <w:style w:type="paragraph" w:customStyle="1" w:styleId="79">
    <w:name w:val="Doc-text2"/>
    <w:basedOn w:val="1"/>
    <w:link w:val="80"/>
    <w:qFormat/>
    <w:uiPriority w:val="0"/>
    <w:pPr>
      <w:tabs>
        <w:tab w:val="left" w:pos="1622"/>
      </w:tabs>
      <w:ind w:left="1622" w:hanging="363"/>
    </w:pPr>
    <w:rPr>
      <w:rFonts w:ascii="Arial" w:hAnsi="Arial" w:eastAsia="MS Mincho"/>
      <w:szCs w:val="24"/>
      <w:lang w:val="en-GB" w:eastAsia="en-GB"/>
    </w:rPr>
  </w:style>
  <w:style w:type="character" w:customStyle="1" w:styleId="80">
    <w:name w:val="Doc-text2 Char"/>
    <w:link w:val="79"/>
    <w:qFormat/>
    <w:uiPriority w:val="0"/>
    <w:rPr>
      <w:rFonts w:ascii="Arial" w:hAnsi="Arial" w:eastAsia="MS Mincho" w:cs="Times New Roman"/>
      <w:color w:val="auto"/>
      <w:kern w:val="0"/>
      <w:sz w:val="20"/>
      <w:szCs w:val="24"/>
      <w:lang w:val="en-GB" w:eastAsia="en-GB"/>
    </w:rPr>
  </w:style>
  <w:style w:type="paragraph" w:customStyle="1" w:styleId="81">
    <w:name w:val="main text"/>
    <w:basedOn w:val="1"/>
    <w:link w:val="82"/>
    <w:qFormat/>
    <w:uiPriority w:val="0"/>
    <w:pPr>
      <w:spacing w:before="60" w:after="60" w:line="288" w:lineRule="auto"/>
      <w:ind w:firstLine="200" w:firstLineChars="200"/>
    </w:pPr>
    <w:rPr>
      <w:rFonts w:eastAsia="Malgun Gothic"/>
      <w:szCs w:val="20"/>
      <w:lang w:val="en-GB" w:eastAsia="ko-KR"/>
    </w:rPr>
  </w:style>
  <w:style w:type="character" w:customStyle="1" w:styleId="82">
    <w:name w:val="main text Char"/>
    <w:link w:val="81"/>
    <w:qFormat/>
    <w:uiPriority w:val="0"/>
    <w:rPr>
      <w:rFonts w:eastAsia="Malgun Gothic" w:cs="Times New Roman"/>
      <w:color w:val="auto"/>
      <w:kern w:val="0"/>
      <w:sz w:val="20"/>
      <w:szCs w:val="20"/>
      <w:lang w:val="en-GB" w:eastAsia="ko-KR"/>
    </w:rPr>
  </w:style>
  <w:style w:type="paragraph" w:customStyle="1" w:styleId="83">
    <w:name w:val="样式 ！正文"/>
    <w:basedOn w:val="1"/>
    <w:qFormat/>
    <w:uiPriority w:val="0"/>
    <w:pPr>
      <w:widowControl w:val="0"/>
      <w:spacing w:before="40" w:after="40" w:line="300" w:lineRule="auto"/>
      <w:ind w:firstLine="420"/>
    </w:pPr>
    <w:rPr>
      <w:rFonts w:eastAsia="宋体" w:cs="宋体"/>
      <w:kern w:val="2"/>
      <w:sz w:val="21"/>
      <w:szCs w:val="20"/>
    </w:rPr>
  </w:style>
  <w:style w:type="paragraph" w:customStyle="1" w:styleId="84">
    <w:name w:val="样式 正文缩进d + 首行缩进:  2 字符 段前: 0.35 行"/>
    <w:basedOn w:val="12"/>
    <w:link w:val="85"/>
    <w:qFormat/>
    <w:uiPriority w:val="0"/>
    <w:pPr>
      <w:adjustRightInd w:val="0"/>
      <w:spacing w:beforeLines="35" w:line="460" w:lineRule="exact"/>
      <w:ind w:firstLine="560" w:firstLineChars="200"/>
      <w:textAlignment w:val="baseline"/>
    </w:pPr>
    <w:rPr>
      <w:rFonts w:eastAsia="楷体_GB2312"/>
      <w:snapToGrid w:val="0"/>
      <w:kern w:val="0"/>
      <w:sz w:val="28"/>
    </w:rPr>
  </w:style>
  <w:style w:type="character" w:customStyle="1" w:styleId="85">
    <w:name w:val="样式 正文缩进d + 首行缩进:  2 字符 段前: 0.35 行 Char"/>
    <w:link w:val="84"/>
    <w:qFormat/>
    <w:uiPriority w:val="0"/>
    <w:rPr>
      <w:rFonts w:eastAsia="楷体_GB2312" w:cs="Times New Roman"/>
      <w:snapToGrid w:val="0"/>
      <w:color w:val="auto"/>
      <w:kern w:val="0"/>
      <w:sz w:val="28"/>
      <w:szCs w:val="20"/>
    </w:rPr>
  </w:style>
  <w:style w:type="paragraph" w:customStyle="1" w:styleId="86">
    <w:name w:val="B2"/>
    <w:basedOn w:val="18"/>
    <w:qFormat/>
    <w:uiPriority w:val="0"/>
    <w:pPr>
      <w:spacing w:after="180"/>
      <w:ind w:left="851" w:leftChars="0" w:hanging="284" w:firstLineChars="0"/>
      <w:contextualSpacing w:val="0"/>
    </w:pPr>
    <w:rPr>
      <w:rFonts w:eastAsia="MS Mincho"/>
      <w:szCs w:val="20"/>
      <w:lang w:val="en-GB" w:eastAsia="en-US"/>
    </w:rPr>
  </w:style>
  <w:style w:type="paragraph" w:customStyle="1" w:styleId="87">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8">
    <w:name w:val="_Style 1"/>
    <w:basedOn w:val="1"/>
    <w:qFormat/>
    <w:uiPriority w:val="34"/>
    <w:pPr>
      <w:ind w:left="840" w:leftChars="400"/>
    </w:pPr>
  </w:style>
  <w:style w:type="paragraph" w:customStyle="1" w:styleId="89">
    <w:name w:val="列出段落1"/>
    <w:basedOn w:val="1"/>
    <w:qFormat/>
    <w:uiPriority w:val="34"/>
    <w:pPr>
      <w:widowControl w:val="0"/>
      <w:ind w:firstLine="420" w:firstLineChars="200"/>
    </w:pPr>
    <w:rPr>
      <w:kern w:val="2"/>
      <w:sz w:val="21"/>
      <w:szCs w:val="24"/>
    </w:rPr>
  </w:style>
  <w:style w:type="paragraph" w:customStyle="1" w:styleId="90">
    <w:name w:val="B1"/>
    <w:basedOn w:val="19"/>
    <w:link w:val="91"/>
    <w:qFormat/>
    <w:uiPriority w:val="99"/>
  </w:style>
  <w:style w:type="character" w:customStyle="1" w:styleId="91">
    <w:name w:val="B1 (文字)"/>
    <w:link w:val="90"/>
    <w:qFormat/>
    <w:uiPriority w:val="99"/>
    <w:rPr>
      <w:rFonts w:cs="Times New Roman" w:eastAsiaTheme="minorEastAsia"/>
      <w:color w:val="auto"/>
      <w:kern w:val="0"/>
      <w:sz w:val="20"/>
    </w:rPr>
  </w:style>
  <w:style w:type="paragraph" w:customStyle="1" w:styleId="92">
    <w:name w:val="EQ"/>
    <w:basedOn w:val="1"/>
    <w:next w:val="1"/>
    <w:unhideWhenUsed/>
    <w:qFormat/>
    <w:uiPriority w:val="0"/>
    <w:pPr>
      <w:keepLines/>
      <w:tabs>
        <w:tab w:val="center" w:pos="4536"/>
        <w:tab w:val="right" w:pos="9072"/>
      </w:tabs>
    </w:pPr>
    <w:rPr>
      <w:sz w:val="24"/>
    </w:rPr>
  </w:style>
  <w:style w:type="paragraph" w:customStyle="1" w:styleId="93">
    <w:name w:val="List Paragraph2"/>
    <w:basedOn w:val="1"/>
    <w:qFormat/>
    <w:uiPriority w:val="99"/>
    <w:pPr>
      <w:ind w:firstLine="420" w:firstLineChars="200"/>
    </w:pPr>
  </w:style>
  <w:style w:type="paragraph" w:customStyle="1" w:styleId="9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5">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6">
    <w:name w:val="列出段落2"/>
    <w:basedOn w:val="1"/>
    <w:qFormat/>
    <w:uiPriority w:val="99"/>
    <w:pPr>
      <w:ind w:firstLine="420" w:firstLineChars="200"/>
    </w:pPr>
  </w:style>
  <w:style w:type="paragraph" w:customStyle="1" w:styleId="97">
    <w:name w:val="3GPP Agreements"/>
    <w:basedOn w:val="1"/>
    <w:qFormat/>
    <w:uiPriority w:val="0"/>
    <w:pPr>
      <w:numPr>
        <w:ilvl w:val="0"/>
        <w:numId w:val="2"/>
      </w:numPr>
      <w:spacing w:before="60" w:after="60"/>
    </w:pPr>
  </w:style>
  <w:style w:type="character" w:customStyle="1" w:styleId="98">
    <w:name w:val="normaltextrun"/>
    <w:qFormat/>
    <w:uiPriority w:val="0"/>
  </w:style>
  <w:style w:type="character" w:customStyle="1" w:styleId="99">
    <w:name w:val="spellingerror"/>
    <w:qFormat/>
    <w:uiPriority w:val="0"/>
  </w:style>
  <w:style w:type="paragraph" w:styleId="100">
    <w:name w:val="List Paragraph"/>
    <w:basedOn w:val="1"/>
    <w:link w:val="10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101">
    <w:name w:val="列表段落 字符"/>
    <w:link w:val="100"/>
    <w:qFormat/>
    <w:uiPriority w:val="34"/>
    <w:rPr>
      <w:rFonts w:cs="Times New Roman"/>
      <w:color w:val="auto"/>
      <w:kern w:val="0"/>
      <w:sz w:val="20"/>
      <w:szCs w:val="20"/>
      <w:lang w:eastAsia="ja-JP"/>
    </w:rPr>
  </w:style>
  <w:style w:type="character" w:customStyle="1" w:styleId="102">
    <w:name w:val="10"/>
    <w:basedOn w:val="29"/>
    <w:qFormat/>
    <w:uiPriority w:val="0"/>
    <w:rPr>
      <w:rFonts w:hint="default" w:ascii="Times New Roman" w:hAnsi="Times New Roman" w:cs="Times New Roman"/>
    </w:rPr>
  </w:style>
  <w:style w:type="character" w:customStyle="1" w:styleId="103">
    <w:name w:val="15"/>
    <w:basedOn w:val="29"/>
    <w:qFormat/>
    <w:uiPriority w:val="0"/>
    <w:rPr>
      <w:rFonts w:hint="default" w:ascii="Times New Roman" w:hAnsi="Times New Roman" w:cs="Times New Roman"/>
    </w:rPr>
  </w:style>
  <w:style w:type="paragraph" w:customStyle="1" w:styleId="104">
    <w:name w:val="TAL+B1"/>
    <w:basedOn w:val="68"/>
    <w:qFormat/>
    <w:uiPriority w:val="0"/>
    <w:pPr>
      <w:widowControl w:val="0"/>
      <w:spacing w:before="100" w:beforeAutospacing="1"/>
      <w:ind w:left="284"/>
    </w:pPr>
    <w:rPr>
      <w:rFonts w:eastAsia="Times New Roman"/>
      <w:szCs w:val="18"/>
    </w:rPr>
  </w:style>
  <w:style w:type="paragraph" w:customStyle="1" w:styleId="105">
    <w:name w:val="TAL+B2"/>
    <w:basedOn w:val="104"/>
    <w:qFormat/>
    <w:uiPriority w:val="0"/>
    <w:pPr>
      <w:ind w:left="568"/>
    </w:pPr>
  </w:style>
  <w:style w:type="paragraph" w:customStyle="1" w:styleId="106">
    <w:name w:val="TAL+B3"/>
    <w:basedOn w:val="105"/>
    <w:qFormat/>
    <w:uiPriority w:val="0"/>
    <w:pPr>
      <w:ind w:left="852"/>
    </w:pPr>
  </w:style>
  <w:style w:type="paragraph" w:customStyle="1" w:styleId="107">
    <w:name w:val="TAL+B4"/>
    <w:basedOn w:val="106"/>
    <w:qFormat/>
    <w:uiPriority w:val="0"/>
    <w:pPr>
      <w:ind w:left="1136"/>
    </w:pPr>
  </w:style>
  <w:style w:type="paragraph" w:customStyle="1" w:styleId="108">
    <w:name w:val="3GPP Text"/>
    <w:basedOn w:val="1"/>
    <w:qFormat/>
    <w:uiPriority w:val="0"/>
    <w:pPr>
      <w:overflowPunct w:val="0"/>
      <w:autoSpaceDE w:val="0"/>
      <w:autoSpaceDN w:val="0"/>
      <w:adjustRightInd w:val="0"/>
      <w:spacing w:before="120" w:after="120" w:line="256" w:lineRule="auto"/>
      <w:textAlignment w:val="baseline"/>
    </w:pPr>
    <w:rPr>
      <w:rFonts w:eastAsia="宋体"/>
    </w:rPr>
  </w:style>
  <w:style w:type="paragraph" w:customStyle="1" w:styleId="109">
    <w:name w:val="EmailDiscussion2"/>
    <w:basedOn w:val="1"/>
    <w:qFormat/>
    <w:uiPriority w:val="0"/>
    <w:pPr>
      <w:spacing w:after="100" w:afterAutospacing="1"/>
      <w:ind w:left="1622" w:hanging="363"/>
    </w:pPr>
    <w:rPr>
      <w:rFonts w:ascii="Arial" w:hAnsi="Arial" w:eastAsia="MS Mincho"/>
      <w:sz w:val="24"/>
      <w:szCs w:val="24"/>
    </w:rPr>
  </w:style>
  <w:style w:type="paragraph" w:customStyle="1" w:styleId="110">
    <w:name w:val="EmailDiscussion"/>
    <w:basedOn w:val="1"/>
    <w:next w:val="109"/>
    <w:qFormat/>
    <w:uiPriority w:val="0"/>
    <w:pPr>
      <w:spacing w:before="40" w:after="100" w:afterAutospacing="1"/>
      <w:ind w:left="1619" w:hanging="360"/>
    </w:pPr>
    <w:rPr>
      <w:rFonts w:ascii="Arial" w:hAnsi="Arial" w:eastAsia="MS Mincho"/>
      <w:b/>
      <w:bCs/>
      <w:sz w:val="24"/>
      <w:szCs w:val="24"/>
    </w:rPr>
  </w:style>
  <w:style w:type="paragraph" w:customStyle="1" w:styleId="111">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1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3">
    <w:name w:val="TF"/>
    <w:basedOn w:val="72"/>
    <w:qFormat/>
    <w:uiPriority w:val="0"/>
    <w:pPr>
      <w:keepNext w:val="0"/>
      <w:spacing w:before="0" w:after="240"/>
    </w:pPr>
  </w:style>
  <w:style w:type="paragraph" w:customStyle="1" w:styleId="114">
    <w:name w:val="Proposal"/>
    <w:basedOn w:val="1"/>
    <w:qFormat/>
    <w:uiPriority w:val="99"/>
    <w:pPr>
      <w:tabs>
        <w:tab w:val="left" w:pos="1701"/>
      </w:tabs>
      <w:overflowPunct w:val="0"/>
      <w:autoSpaceDE w:val="0"/>
      <w:autoSpaceDN w:val="0"/>
      <w:adjustRightInd w:val="0"/>
      <w:spacing w:after="120"/>
      <w:ind w:left="1701" w:hanging="1701"/>
      <w:textAlignment w:val="baseline"/>
    </w:pPr>
    <w:rPr>
      <w:b/>
      <w:bCs/>
    </w:rPr>
  </w:style>
  <w:style w:type="character" w:customStyle="1" w:styleId="115">
    <w:name w:val="font61"/>
    <w:basedOn w:val="29"/>
    <w:qFormat/>
    <w:uiPriority w:val="0"/>
    <w:rPr>
      <w:rFonts w:hint="default" w:ascii="Arial" w:hAnsi="Arial" w:cs="Arial"/>
      <w:i/>
      <w:iCs/>
      <w:color w:val="000000"/>
      <w:sz w:val="18"/>
      <w:szCs w:val="18"/>
      <w:u w:val="none"/>
    </w:rPr>
  </w:style>
  <w:style w:type="character" w:customStyle="1" w:styleId="116">
    <w:name w:val="font51"/>
    <w:basedOn w:val="29"/>
    <w:qFormat/>
    <w:uiPriority w:val="0"/>
    <w:rPr>
      <w:rFonts w:hint="default" w:ascii="Arial" w:hAnsi="Arial" w:cs="Arial"/>
      <w:color w:val="000000"/>
      <w:sz w:val="18"/>
      <w:szCs w:val="18"/>
      <w:u w:val="none"/>
    </w:rPr>
  </w:style>
  <w:style w:type="paragraph" w:customStyle="1" w:styleId="117">
    <w:name w:val="列表段落1"/>
    <w:basedOn w:val="1"/>
    <w:qFormat/>
    <w:uiPriority w:val="0"/>
    <w:pPr>
      <w:ind w:left="840" w:leftChars="400"/>
    </w:pPr>
    <w:rPr>
      <w:rFonts w:ascii="Times" w:hAnsi="Times" w:eastAsia="Batang"/>
      <w:szCs w:val="24"/>
    </w:rPr>
  </w:style>
  <w:style w:type="paragraph" w:customStyle="1" w:styleId="118">
    <w:name w:val="title 3"/>
    <w:basedOn w:val="119"/>
    <w:next w:val="1"/>
    <w:qFormat/>
    <w:uiPriority w:val="0"/>
    <w:pPr>
      <w:numPr>
        <w:ilvl w:val="2"/>
      </w:numPr>
    </w:pPr>
    <w:rPr>
      <w:sz w:val="22"/>
    </w:rPr>
  </w:style>
  <w:style w:type="paragraph" w:customStyle="1" w:styleId="119">
    <w:name w:val="title 2"/>
    <w:basedOn w:val="3"/>
    <w:next w:val="1"/>
    <w:qFormat/>
    <w:uiPriority w:val="0"/>
    <w:pPr>
      <w:numPr>
        <w:numId w:val="3"/>
      </w:numPr>
    </w:pPr>
    <w:rPr>
      <w:rFonts w:eastAsia="Arial"/>
      <w:b w:val="0"/>
    </w:rPr>
  </w:style>
  <w:style w:type="paragraph" w:customStyle="1" w:styleId="120">
    <w:name w:val="List Paragraph4"/>
    <w:basedOn w:val="1"/>
    <w:qFormat/>
    <w:uiPriority w:val="0"/>
    <w:pPr>
      <w:overflowPunct w:val="0"/>
      <w:autoSpaceDE w:val="0"/>
      <w:autoSpaceDN w:val="0"/>
      <w:adjustRightInd w:val="0"/>
      <w:ind w:left="720"/>
      <w:contextualSpacing/>
      <w:textAlignment w:val="baseline"/>
    </w:pPr>
    <w:rPr>
      <w:rFonts w:eastAsia="宋体"/>
      <w:sz w:val="24"/>
      <w:szCs w:val="24"/>
    </w:rPr>
  </w:style>
  <w:style w:type="paragraph" w:customStyle="1" w:styleId="121">
    <w:name w:val="Table_title"/>
    <w:basedOn w:val="1"/>
    <w:next w:val="122"/>
    <w:qFormat/>
    <w:uiPriority w:val="0"/>
    <w:pPr>
      <w:keepNext/>
      <w:tabs>
        <w:tab w:val="left" w:pos="794"/>
        <w:tab w:val="left" w:pos="1191"/>
        <w:tab w:val="left" w:pos="1588"/>
        <w:tab w:val="left" w:pos="1985"/>
      </w:tabs>
      <w:spacing w:after="120"/>
      <w:jc w:val="center"/>
    </w:pPr>
    <w:rPr>
      <w:b/>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124">
    <w:name w:val="Equation"/>
    <w:basedOn w:val="1"/>
    <w:qFormat/>
    <w:uiPriority w:val="0"/>
    <w:pPr>
      <w:tabs>
        <w:tab w:val="left" w:pos="794"/>
        <w:tab w:val="center" w:pos="4820"/>
        <w:tab w:val="right" w:pos="9639"/>
      </w:tabs>
    </w:pPr>
  </w:style>
  <w:style w:type="paragraph" w:customStyle="1" w:styleId="125">
    <w:name w:val="0 Main text"/>
    <w:basedOn w:val="1"/>
    <w:qFormat/>
    <w:uiPriority w:val="0"/>
    <w:rPr>
      <w:rFonts w:eastAsia="Malgun Gothic"/>
      <w:szCs w:val="20"/>
    </w:rPr>
  </w:style>
  <w:style w:type="paragraph" w:customStyle="1" w:styleId="126">
    <w:name w:val="List Paragraph5"/>
    <w:basedOn w:val="1"/>
    <w:qFormat/>
    <w:uiPriority w:val="0"/>
    <w:pPr>
      <w:spacing w:before="100" w:beforeAutospacing="1" w:after="100" w:afterAutospacing="1"/>
      <w:ind w:left="840" w:leftChars="400"/>
    </w:pPr>
    <w:rPr>
      <w:rFonts w:ascii="Times" w:hAnsi="Times" w:eastAsia="Batang"/>
      <w:sz w:val="24"/>
      <w:szCs w:val="24"/>
    </w:rPr>
  </w:style>
  <w:style w:type="paragraph" w:customStyle="1" w:styleId="127">
    <w:name w:val="修订1"/>
    <w:hidden/>
    <w:semiHidden/>
    <w:qFormat/>
    <w:uiPriority w:val="99"/>
    <w:rPr>
      <w:rFonts w:ascii="Times New Roman" w:hAnsi="Times New Roman" w:cs="Times New Roman" w:eastAsiaTheme="minorEastAsia"/>
      <w:szCs w:val="22"/>
      <w:lang w:val="en-US" w:eastAsia="zh-CN" w:bidi="ar-SA"/>
    </w:rPr>
  </w:style>
  <w:style w:type="character" w:styleId="128">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40</TotalTime>
  <Pages>4</Pages>
  <Words>960</Words>
  <Characters>5121</Characters>
  <DocSecurity>0</DocSecurity>
  <Lines>56</Lines>
  <Paragraphs>15</Paragraphs>
  <ScaleCrop>false</ScaleCrop>
  <LinksUpToDate>false</LinksUpToDate>
  <CharactersWithSpaces>6078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2024-09-29T09:03:00Z</dcterms:created>
  <dcterms:modified xsi:type="dcterms:W3CDTF">2025-05-08T08:19:26Z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28676F5328F04483A77DEAE37FB4CE4F_13</vt:lpwstr>
  </property>
  <property fmtid="{D5CDD505-2E9C-101B-9397-08002B2CF9AE}" pid="4" name="KSOTemplateDocerSaveRecord">
    <vt:lpwstr>eyJoZGlkIjoiODdhZDNhNWI4NTFmYmU1NzIwY2U3YmYyNDY5ODNkZWQifQ==</vt:lpwstr>
  </property>
</Properties>
</file>